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CCA7C" w14:textId="6B5F557D" w:rsidR="00C3379A" w:rsidRPr="009E3ED7" w:rsidRDefault="00B3630E" w:rsidP="00C3379A">
      <w:pPr>
        <w:pStyle w:val="Tytu"/>
        <w:rPr>
          <w:color w:val="000000" w:themeColor="text1"/>
          <w:sz w:val="22"/>
          <w:szCs w:val="22"/>
        </w:rPr>
      </w:pPr>
      <w:r w:rsidRPr="009E3ED7">
        <w:rPr>
          <w:color w:val="000000" w:themeColor="text1"/>
          <w:sz w:val="22"/>
          <w:szCs w:val="22"/>
        </w:rPr>
        <w:t>UCH</w:t>
      </w:r>
      <w:r w:rsidR="00C3379A" w:rsidRPr="009E3ED7">
        <w:rPr>
          <w:color w:val="000000" w:themeColor="text1"/>
          <w:sz w:val="22"/>
          <w:szCs w:val="22"/>
        </w:rPr>
        <w:t xml:space="preserve">WAŁA NR </w:t>
      </w:r>
      <w:r w:rsidR="00836E23" w:rsidRPr="009E3ED7">
        <w:rPr>
          <w:color w:val="000000" w:themeColor="text1"/>
          <w:sz w:val="22"/>
          <w:szCs w:val="22"/>
        </w:rPr>
        <w:t>………………………</w:t>
      </w:r>
    </w:p>
    <w:p w14:paraId="36E0AA99" w14:textId="77777777" w:rsidR="00C3379A" w:rsidRPr="009E3ED7" w:rsidRDefault="009D6482" w:rsidP="00C3379A">
      <w:pPr>
        <w:jc w:val="center"/>
        <w:rPr>
          <w:rFonts w:ascii="Arial" w:hAnsi="Arial" w:cs="Arial"/>
          <w:b/>
          <w:bCs/>
          <w:color w:val="000000" w:themeColor="text1"/>
          <w:sz w:val="22"/>
          <w:szCs w:val="22"/>
        </w:rPr>
      </w:pPr>
      <w:r w:rsidRPr="009E3ED7">
        <w:rPr>
          <w:rFonts w:ascii="Arial" w:hAnsi="Arial" w:cs="Arial"/>
          <w:b/>
          <w:bCs/>
          <w:color w:val="000000" w:themeColor="text1"/>
          <w:sz w:val="22"/>
          <w:szCs w:val="22"/>
        </w:rPr>
        <w:t xml:space="preserve">Rady </w:t>
      </w:r>
      <w:r w:rsidR="00A83B26" w:rsidRPr="009E3ED7">
        <w:rPr>
          <w:rFonts w:ascii="Arial" w:hAnsi="Arial" w:cs="Arial"/>
          <w:b/>
          <w:bCs/>
          <w:color w:val="000000" w:themeColor="text1"/>
          <w:sz w:val="22"/>
          <w:szCs w:val="22"/>
        </w:rPr>
        <w:t>Mi</w:t>
      </w:r>
      <w:r w:rsidR="00021BB8" w:rsidRPr="009E3ED7">
        <w:rPr>
          <w:rFonts w:ascii="Arial" w:hAnsi="Arial" w:cs="Arial"/>
          <w:b/>
          <w:bCs/>
          <w:color w:val="000000" w:themeColor="text1"/>
          <w:sz w:val="22"/>
          <w:szCs w:val="22"/>
        </w:rPr>
        <w:t>ejskiej</w:t>
      </w:r>
      <w:r w:rsidR="00A83B26" w:rsidRPr="009E3ED7">
        <w:rPr>
          <w:rFonts w:ascii="Arial" w:hAnsi="Arial" w:cs="Arial"/>
          <w:b/>
          <w:bCs/>
          <w:color w:val="000000" w:themeColor="text1"/>
          <w:sz w:val="22"/>
          <w:szCs w:val="22"/>
        </w:rPr>
        <w:t xml:space="preserve"> Jastarni</w:t>
      </w:r>
    </w:p>
    <w:p w14:paraId="63FD8838" w14:textId="77777777" w:rsidR="00C3379A" w:rsidRPr="009E3ED7" w:rsidRDefault="00C3379A" w:rsidP="00C3379A">
      <w:pPr>
        <w:jc w:val="center"/>
        <w:rPr>
          <w:rFonts w:ascii="Arial" w:hAnsi="Arial" w:cs="Arial"/>
          <w:b/>
          <w:bCs/>
          <w:color w:val="000000" w:themeColor="text1"/>
          <w:sz w:val="22"/>
          <w:szCs w:val="22"/>
        </w:rPr>
      </w:pPr>
      <w:r w:rsidRPr="009E3ED7">
        <w:rPr>
          <w:rFonts w:ascii="Arial" w:hAnsi="Arial" w:cs="Arial"/>
          <w:b/>
          <w:bCs/>
          <w:color w:val="000000" w:themeColor="text1"/>
          <w:sz w:val="22"/>
          <w:szCs w:val="22"/>
        </w:rPr>
        <w:t xml:space="preserve">z dnia </w:t>
      </w:r>
      <w:r w:rsidR="00836E23" w:rsidRPr="009E3ED7">
        <w:rPr>
          <w:rFonts w:ascii="Arial" w:hAnsi="Arial" w:cs="Arial"/>
          <w:b/>
          <w:bCs/>
          <w:color w:val="000000" w:themeColor="text1"/>
          <w:sz w:val="22"/>
          <w:szCs w:val="22"/>
        </w:rPr>
        <w:t>………………………………</w:t>
      </w:r>
    </w:p>
    <w:p w14:paraId="105FC7FB" w14:textId="77777777" w:rsidR="00293FAA" w:rsidRPr="009E3ED7" w:rsidRDefault="00293FAA" w:rsidP="00C3379A">
      <w:pPr>
        <w:jc w:val="center"/>
        <w:rPr>
          <w:rFonts w:ascii="Arial" w:hAnsi="Arial" w:cs="Arial"/>
          <w:b/>
          <w:bCs/>
          <w:color w:val="000000" w:themeColor="text1"/>
          <w:sz w:val="22"/>
          <w:szCs w:val="22"/>
        </w:rPr>
      </w:pPr>
    </w:p>
    <w:p w14:paraId="4587906C" w14:textId="605BE7F2" w:rsidR="00C3379A" w:rsidRPr="009E3ED7" w:rsidRDefault="00C3379A" w:rsidP="00C3379A">
      <w:pPr>
        <w:jc w:val="center"/>
        <w:rPr>
          <w:rFonts w:ascii="Arial" w:hAnsi="Arial" w:cs="Arial"/>
          <w:b/>
          <w:bCs/>
          <w:color w:val="000000" w:themeColor="text1"/>
          <w:sz w:val="22"/>
          <w:szCs w:val="22"/>
        </w:rPr>
      </w:pPr>
      <w:r w:rsidRPr="009E3ED7">
        <w:rPr>
          <w:rFonts w:ascii="Arial" w:hAnsi="Arial" w:cs="Arial"/>
          <w:b/>
          <w:bCs/>
          <w:color w:val="000000" w:themeColor="text1"/>
          <w:sz w:val="22"/>
          <w:szCs w:val="22"/>
        </w:rPr>
        <w:t xml:space="preserve">w sprawie uchwalenia </w:t>
      </w:r>
      <w:r w:rsidR="009D6482" w:rsidRPr="009E3ED7">
        <w:rPr>
          <w:rFonts w:ascii="Arial" w:hAnsi="Arial" w:cs="Arial"/>
          <w:b/>
          <w:bCs/>
          <w:color w:val="000000" w:themeColor="text1"/>
          <w:sz w:val="22"/>
          <w:szCs w:val="22"/>
        </w:rPr>
        <w:t>miejscowego planu zagospodarowania przestrzennego</w:t>
      </w:r>
      <w:r w:rsidR="00DE5FB1" w:rsidRPr="009E3ED7">
        <w:rPr>
          <w:rFonts w:ascii="Arial" w:hAnsi="Arial" w:cs="Arial"/>
          <w:b/>
          <w:bCs/>
          <w:color w:val="000000" w:themeColor="text1"/>
          <w:sz w:val="22"/>
          <w:szCs w:val="22"/>
        </w:rPr>
        <w:t xml:space="preserve"> fragmentu miejscowości Jastarnia, w rejonie ul. Portowej</w:t>
      </w:r>
    </w:p>
    <w:p w14:paraId="7CBC4776" w14:textId="77777777" w:rsidR="00293698" w:rsidRPr="009E3ED7" w:rsidRDefault="00293698" w:rsidP="00272853">
      <w:pPr>
        <w:pStyle w:val="Tekstpodstawowy2"/>
        <w:rPr>
          <w:color w:val="000000" w:themeColor="text1"/>
          <w:sz w:val="22"/>
          <w:szCs w:val="22"/>
        </w:rPr>
      </w:pPr>
    </w:p>
    <w:p w14:paraId="5E0E7DF7" w14:textId="746823E7" w:rsidR="00C3379A" w:rsidRPr="009E3ED7" w:rsidRDefault="00A70760" w:rsidP="00272853">
      <w:pPr>
        <w:pStyle w:val="Tekstpodstawowy2"/>
        <w:rPr>
          <w:color w:val="000000" w:themeColor="text1"/>
          <w:sz w:val="22"/>
          <w:szCs w:val="22"/>
        </w:rPr>
      </w:pPr>
      <w:r w:rsidRPr="009E3ED7">
        <w:rPr>
          <w:color w:val="000000" w:themeColor="text1"/>
          <w:sz w:val="22"/>
          <w:szCs w:val="22"/>
        </w:rPr>
        <w:tab/>
        <w:t xml:space="preserve">Na podstawie art. 20 ust. 1 w związku z art. 27 ustawy z dnia 27 marca </w:t>
      </w:r>
      <w:r w:rsidR="001356A4" w:rsidRPr="009E3ED7">
        <w:rPr>
          <w:color w:val="000000" w:themeColor="text1"/>
          <w:sz w:val="22"/>
          <w:szCs w:val="22"/>
        </w:rPr>
        <w:t>2003 r.</w:t>
      </w:r>
      <w:r w:rsidRPr="009E3ED7">
        <w:rPr>
          <w:color w:val="000000" w:themeColor="text1"/>
          <w:sz w:val="22"/>
          <w:szCs w:val="22"/>
        </w:rPr>
        <w:t xml:space="preserve"> o planowaniu i zagospodarowaniu przestrzennym (</w:t>
      </w:r>
      <w:proofErr w:type="spellStart"/>
      <w:r w:rsidRPr="009E3ED7">
        <w:rPr>
          <w:color w:val="000000" w:themeColor="text1"/>
          <w:sz w:val="22"/>
          <w:szCs w:val="22"/>
        </w:rPr>
        <w:t>t.j</w:t>
      </w:r>
      <w:proofErr w:type="spellEnd"/>
      <w:r w:rsidRPr="009E3ED7">
        <w:rPr>
          <w:color w:val="000000" w:themeColor="text1"/>
          <w:sz w:val="22"/>
          <w:szCs w:val="22"/>
        </w:rPr>
        <w:t xml:space="preserve">. Dz.U. z </w:t>
      </w:r>
      <w:r w:rsidR="008E4290" w:rsidRPr="009E3ED7">
        <w:rPr>
          <w:color w:val="000000" w:themeColor="text1"/>
          <w:sz w:val="22"/>
          <w:szCs w:val="22"/>
        </w:rPr>
        <w:t>2024 r. poz. 1130</w:t>
      </w:r>
      <w:r w:rsidRPr="009E3ED7">
        <w:rPr>
          <w:color w:val="000000" w:themeColor="text1"/>
          <w:sz w:val="22"/>
          <w:szCs w:val="22"/>
        </w:rPr>
        <w:t>)</w:t>
      </w:r>
      <w:r w:rsidR="00A00CBD" w:rsidRPr="009E3ED7">
        <w:rPr>
          <w:color w:val="000000" w:themeColor="text1"/>
          <w:sz w:val="22"/>
          <w:szCs w:val="22"/>
        </w:rPr>
        <w:t xml:space="preserve"> i w związku z art. 67 ust. 3 </w:t>
      </w:r>
      <w:r w:rsidR="004A6EBF" w:rsidRPr="009E3ED7">
        <w:rPr>
          <w:color w:val="000000" w:themeColor="text1"/>
          <w:sz w:val="22"/>
          <w:szCs w:val="22"/>
        </w:rPr>
        <w:t xml:space="preserve">pkt 4 </w:t>
      </w:r>
      <w:r w:rsidR="00A00CBD" w:rsidRPr="009E3ED7">
        <w:rPr>
          <w:color w:val="000000" w:themeColor="text1"/>
          <w:sz w:val="22"/>
          <w:szCs w:val="22"/>
        </w:rPr>
        <w:t xml:space="preserve">ustawy z dnia 7 lipca 2023 r. o zmianie ustawy o planowaniu i zagospodarowaniu przestrzennym oraz niektórych innych ustaw (Dz. U. poz. 1688) </w:t>
      </w:r>
      <w:r w:rsidRPr="009E3ED7">
        <w:rPr>
          <w:color w:val="000000" w:themeColor="text1"/>
          <w:sz w:val="22"/>
          <w:szCs w:val="22"/>
        </w:rPr>
        <w:t xml:space="preserve">oraz art. 18 ust. 2 pkt 5 i art. 40 ust. 1 ustawy z dnia 8 marca </w:t>
      </w:r>
      <w:r w:rsidR="001356A4" w:rsidRPr="009E3ED7">
        <w:rPr>
          <w:color w:val="000000" w:themeColor="text1"/>
          <w:sz w:val="22"/>
          <w:szCs w:val="22"/>
        </w:rPr>
        <w:t>1990 r.</w:t>
      </w:r>
      <w:r w:rsidRPr="009E3ED7">
        <w:rPr>
          <w:color w:val="000000" w:themeColor="text1"/>
          <w:sz w:val="22"/>
          <w:szCs w:val="22"/>
        </w:rPr>
        <w:t xml:space="preserve"> o samorządzie gminnym (</w:t>
      </w:r>
      <w:proofErr w:type="spellStart"/>
      <w:r w:rsidRPr="009E3ED7">
        <w:rPr>
          <w:color w:val="000000" w:themeColor="text1"/>
          <w:sz w:val="22"/>
          <w:szCs w:val="22"/>
        </w:rPr>
        <w:t>t.j</w:t>
      </w:r>
      <w:proofErr w:type="spellEnd"/>
      <w:r w:rsidRPr="009E3ED7">
        <w:rPr>
          <w:color w:val="000000" w:themeColor="text1"/>
          <w:sz w:val="22"/>
          <w:szCs w:val="22"/>
        </w:rPr>
        <w:t xml:space="preserve">. Dz.U. z </w:t>
      </w:r>
      <w:r w:rsidR="004A6EBF" w:rsidRPr="009E3ED7">
        <w:rPr>
          <w:color w:val="000000" w:themeColor="text1"/>
          <w:sz w:val="22"/>
          <w:szCs w:val="22"/>
        </w:rPr>
        <w:t>2024 r. poz. 609</w:t>
      </w:r>
      <w:r w:rsidR="006E1AEA" w:rsidRPr="009E3ED7">
        <w:rPr>
          <w:color w:val="000000" w:themeColor="text1"/>
          <w:sz w:val="22"/>
          <w:szCs w:val="22"/>
        </w:rPr>
        <w:t xml:space="preserve"> z </w:t>
      </w:r>
      <w:proofErr w:type="spellStart"/>
      <w:r w:rsidR="006E1AEA" w:rsidRPr="009E3ED7">
        <w:rPr>
          <w:color w:val="000000" w:themeColor="text1"/>
          <w:sz w:val="22"/>
          <w:szCs w:val="22"/>
        </w:rPr>
        <w:t>późn</w:t>
      </w:r>
      <w:proofErr w:type="spellEnd"/>
      <w:r w:rsidR="006E1AEA" w:rsidRPr="009E3ED7">
        <w:rPr>
          <w:color w:val="000000" w:themeColor="text1"/>
          <w:sz w:val="22"/>
          <w:szCs w:val="22"/>
        </w:rPr>
        <w:t>. zm.</w:t>
      </w:r>
      <w:r w:rsidRPr="009E3ED7">
        <w:rPr>
          <w:color w:val="000000" w:themeColor="text1"/>
          <w:sz w:val="22"/>
          <w:szCs w:val="22"/>
        </w:rPr>
        <w:t>) Rada Miejska Jastarni uchwala, co następuje:</w:t>
      </w:r>
    </w:p>
    <w:p w14:paraId="6D034F8F" w14:textId="77777777" w:rsidR="00B220EA" w:rsidRPr="009E3ED7" w:rsidRDefault="00B220EA" w:rsidP="00C3379A">
      <w:pPr>
        <w:ind w:left="709" w:hanging="709"/>
        <w:jc w:val="both"/>
        <w:rPr>
          <w:rFonts w:ascii="Arial" w:hAnsi="Arial" w:cs="Arial"/>
          <w:color w:val="000000" w:themeColor="text1"/>
          <w:sz w:val="22"/>
          <w:szCs w:val="22"/>
        </w:rPr>
      </w:pPr>
    </w:p>
    <w:p w14:paraId="33101131" w14:textId="77777777" w:rsidR="00E54459" w:rsidRPr="009E3ED7" w:rsidRDefault="00E54459" w:rsidP="00C3379A">
      <w:pPr>
        <w:ind w:left="709" w:hanging="709"/>
        <w:jc w:val="both"/>
        <w:rPr>
          <w:rFonts w:ascii="Arial" w:hAnsi="Arial" w:cs="Arial"/>
          <w:color w:val="000000" w:themeColor="text1"/>
          <w:sz w:val="22"/>
          <w:szCs w:val="22"/>
        </w:rPr>
      </w:pPr>
    </w:p>
    <w:p w14:paraId="0A70628A" w14:textId="77777777" w:rsidR="00C3379A" w:rsidRPr="009E3ED7" w:rsidRDefault="00C3379A" w:rsidP="00C3379A">
      <w:pPr>
        <w:ind w:left="709" w:hanging="709"/>
        <w:jc w:val="center"/>
        <w:rPr>
          <w:rFonts w:ascii="Arial" w:hAnsi="Arial" w:cs="Arial"/>
          <w:b/>
          <w:bCs/>
          <w:color w:val="000000" w:themeColor="text1"/>
          <w:sz w:val="22"/>
          <w:szCs w:val="22"/>
        </w:rPr>
      </w:pPr>
      <w:r w:rsidRPr="009E3ED7">
        <w:rPr>
          <w:rFonts w:ascii="Arial" w:hAnsi="Arial" w:cs="Arial"/>
          <w:b/>
          <w:bCs/>
          <w:color w:val="000000" w:themeColor="text1"/>
          <w:sz w:val="22"/>
          <w:szCs w:val="22"/>
        </w:rPr>
        <w:t>ROZDZIAŁ I</w:t>
      </w:r>
    </w:p>
    <w:p w14:paraId="14810487" w14:textId="77777777" w:rsidR="00C3379A" w:rsidRPr="009E3ED7" w:rsidRDefault="00C3379A" w:rsidP="00C3379A">
      <w:pPr>
        <w:pStyle w:val="Nagwek1"/>
        <w:jc w:val="center"/>
        <w:rPr>
          <w:color w:val="000000" w:themeColor="text1"/>
        </w:rPr>
      </w:pPr>
      <w:r w:rsidRPr="009E3ED7">
        <w:rPr>
          <w:color w:val="000000" w:themeColor="text1"/>
        </w:rPr>
        <w:t>USTALENIA OGÓLNE</w:t>
      </w:r>
    </w:p>
    <w:p w14:paraId="349771F4" w14:textId="77777777" w:rsidR="00C3379A" w:rsidRPr="009E3ED7" w:rsidRDefault="00C3379A" w:rsidP="00C3379A">
      <w:pPr>
        <w:jc w:val="both"/>
        <w:rPr>
          <w:rFonts w:ascii="Arial" w:hAnsi="Arial" w:cs="Arial"/>
          <w:color w:val="000000" w:themeColor="text1"/>
          <w:sz w:val="22"/>
          <w:szCs w:val="22"/>
        </w:rPr>
      </w:pPr>
    </w:p>
    <w:p w14:paraId="30FB7F59" w14:textId="4B223EA9" w:rsidR="00C3379A" w:rsidRPr="009E3ED7" w:rsidRDefault="00C3379A" w:rsidP="00C3379A">
      <w:pPr>
        <w:jc w:val="both"/>
        <w:rPr>
          <w:rFonts w:ascii="Arial" w:hAnsi="Arial" w:cs="Arial"/>
          <w:color w:val="000000" w:themeColor="text1"/>
          <w:sz w:val="22"/>
          <w:szCs w:val="22"/>
        </w:rPr>
      </w:pPr>
      <w:r w:rsidRPr="009E3ED7">
        <w:rPr>
          <w:rFonts w:ascii="Arial" w:hAnsi="Arial" w:cs="Arial"/>
          <w:b/>
          <w:bCs/>
          <w:color w:val="000000" w:themeColor="text1"/>
          <w:sz w:val="22"/>
          <w:szCs w:val="22"/>
        </w:rPr>
        <w:t>§1.</w:t>
      </w:r>
      <w:r w:rsidRPr="009E3ED7">
        <w:rPr>
          <w:rFonts w:ascii="Arial" w:hAnsi="Arial" w:cs="Arial"/>
          <w:color w:val="000000" w:themeColor="text1"/>
          <w:sz w:val="22"/>
          <w:szCs w:val="22"/>
        </w:rPr>
        <w:t xml:space="preserve"> 1. Zgodnie z uchwałą nr </w:t>
      </w:r>
      <w:bookmarkStart w:id="0" w:name="_Hlk166760834"/>
      <w:r w:rsidR="00DE5FB1" w:rsidRPr="009E3ED7">
        <w:rPr>
          <w:rFonts w:ascii="Arial" w:hAnsi="Arial" w:cs="Arial"/>
          <w:color w:val="000000" w:themeColor="text1"/>
          <w:sz w:val="22"/>
          <w:szCs w:val="22"/>
        </w:rPr>
        <w:t>LXVIII/628/2023</w:t>
      </w:r>
      <w:r w:rsidR="00A83B26" w:rsidRPr="009E3ED7">
        <w:rPr>
          <w:rFonts w:ascii="Arial" w:hAnsi="Arial" w:cs="Arial"/>
          <w:color w:val="000000" w:themeColor="text1"/>
          <w:sz w:val="22"/>
          <w:szCs w:val="22"/>
        </w:rPr>
        <w:t xml:space="preserve"> Rady Mi</w:t>
      </w:r>
      <w:r w:rsidR="00021BB8" w:rsidRPr="009E3ED7">
        <w:rPr>
          <w:rFonts w:ascii="Arial" w:hAnsi="Arial" w:cs="Arial"/>
          <w:color w:val="000000" w:themeColor="text1"/>
          <w:sz w:val="22"/>
          <w:szCs w:val="22"/>
        </w:rPr>
        <w:t>ejskiej</w:t>
      </w:r>
      <w:r w:rsidR="00A83B26" w:rsidRPr="009E3ED7">
        <w:rPr>
          <w:rFonts w:ascii="Arial" w:hAnsi="Arial" w:cs="Arial"/>
          <w:color w:val="000000" w:themeColor="text1"/>
          <w:sz w:val="22"/>
          <w:szCs w:val="22"/>
        </w:rPr>
        <w:t xml:space="preserve"> Jastarni </w:t>
      </w:r>
      <w:r w:rsidR="00DE5FB1" w:rsidRPr="009E3ED7">
        <w:rPr>
          <w:rFonts w:ascii="Arial" w:hAnsi="Arial" w:cs="Arial"/>
          <w:color w:val="000000" w:themeColor="text1"/>
          <w:sz w:val="22"/>
          <w:szCs w:val="22"/>
        </w:rPr>
        <w:t xml:space="preserve">z dnia 26 października 2023 r. </w:t>
      </w:r>
      <w:bookmarkEnd w:id="0"/>
      <w:r w:rsidRPr="009E3ED7">
        <w:rPr>
          <w:rFonts w:ascii="Arial" w:hAnsi="Arial" w:cs="Arial"/>
          <w:color w:val="000000" w:themeColor="text1"/>
          <w:sz w:val="22"/>
          <w:szCs w:val="22"/>
        </w:rPr>
        <w:t>w sprawie przystąpienia do sporządzania miejscowego planu zagospodarowania przestrzennego</w:t>
      </w:r>
      <w:r w:rsidR="00E154CA" w:rsidRPr="009E3ED7">
        <w:rPr>
          <w:rFonts w:ascii="Arial" w:hAnsi="Arial" w:cs="Arial"/>
          <w:color w:val="000000" w:themeColor="text1"/>
          <w:sz w:val="22"/>
          <w:szCs w:val="22"/>
        </w:rPr>
        <w:t xml:space="preserve"> fragmentu miejscowości Jastarnia, w rejonie ul. Portowej</w:t>
      </w:r>
      <w:r w:rsidRPr="009E3ED7">
        <w:rPr>
          <w:rFonts w:ascii="Arial" w:hAnsi="Arial" w:cs="Arial"/>
          <w:color w:val="000000" w:themeColor="text1"/>
          <w:sz w:val="22"/>
          <w:szCs w:val="22"/>
        </w:rPr>
        <w:t xml:space="preserve">, </w:t>
      </w:r>
      <w:r w:rsidR="00B8725B" w:rsidRPr="009E3ED7">
        <w:rPr>
          <w:rFonts w:ascii="Arial" w:hAnsi="Arial" w:cs="Arial"/>
          <w:color w:val="000000" w:themeColor="text1"/>
          <w:sz w:val="22"/>
          <w:szCs w:val="22"/>
        </w:rPr>
        <w:t xml:space="preserve">po stwierdzeniu, że plan nie narusza ustaleń </w:t>
      </w:r>
      <w:bookmarkStart w:id="1" w:name="_Hlk166760909"/>
      <w:r w:rsidRPr="009E3ED7">
        <w:rPr>
          <w:rFonts w:ascii="Arial" w:hAnsi="Arial" w:cs="Arial"/>
          <w:color w:val="000000" w:themeColor="text1"/>
          <w:sz w:val="22"/>
          <w:szCs w:val="22"/>
        </w:rPr>
        <w:t xml:space="preserve">Studium uwarunkowań i kierunków zagospodarowania przestrzennego </w:t>
      </w:r>
      <w:r w:rsidR="00B173FD" w:rsidRPr="009E3ED7">
        <w:rPr>
          <w:rFonts w:ascii="Arial" w:hAnsi="Arial" w:cs="Arial"/>
          <w:color w:val="000000" w:themeColor="text1"/>
          <w:sz w:val="22"/>
          <w:szCs w:val="22"/>
        </w:rPr>
        <w:t>gminy</w:t>
      </w:r>
      <w:r w:rsidR="00ED4604" w:rsidRPr="009E3ED7">
        <w:rPr>
          <w:rFonts w:ascii="Arial" w:hAnsi="Arial" w:cs="Arial"/>
          <w:color w:val="000000" w:themeColor="text1"/>
          <w:sz w:val="22"/>
          <w:szCs w:val="22"/>
        </w:rPr>
        <w:t xml:space="preserve"> Jastarni</w:t>
      </w:r>
      <w:r w:rsidR="003775E0" w:rsidRPr="009E3ED7">
        <w:rPr>
          <w:rFonts w:ascii="Arial" w:hAnsi="Arial" w:cs="Arial"/>
          <w:color w:val="000000" w:themeColor="text1"/>
          <w:sz w:val="22"/>
          <w:szCs w:val="22"/>
        </w:rPr>
        <w:t xml:space="preserve">, </w:t>
      </w:r>
      <w:r w:rsidR="009D6482" w:rsidRPr="009E3ED7">
        <w:rPr>
          <w:rFonts w:ascii="Arial" w:hAnsi="Arial" w:cs="Arial"/>
          <w:color w:val="000000" w:themeColor="text1"/>
          <w:sz w:val="22"/>
          <w:szCs w:val="22"/>
        </w:rPr>
        <w:t>zatwierdzonego</w:t>
      </w:r>
      <w:r w:rsidRPr="009E3ED7">
        <w:rPr>
          <w:rFonts w:ascii="Arial" w:hAnsi="Arial" w:cs="Arial"/>
          <w:color w:val="000000" w:themeColor="text1"/>
          <w:sz w:val="22"/>
          <w:szCs w:val="22"/>
        </w:rPr>
        <w:t xml:space="preserve"> uchwałą nr </w:t>
      </w:r>
      <w:r w:rsidR="001443A4" w:rsidRPr="009E3ED7">
        <w:rPr>
          <w:rFonts w:ascii="Arial" w:hAnsi="Arial" w:cs="Arial"/>
          <w:color w:val="000000" w:themeColor="text1"/>
          <w:sz w:val="22"/>
          <w:szCs w:val="22"/>
        </w:rPr>
        <w:t>XX</w:t>
      </w:r>
      <w:r w:rsidR="009A0947" w:rsidRPr="009E3ED7">
        <w:rPr>
          <w:rFonts w:ascii="Arial" w:hAnsi="Arial" w:cs="Arial"/>
          <w:color w:val="000000" w:themeColor="text1"/>
          <w:sz w:val="22"/>
          <w:szCs w:val="22"/>
        </w:rPr>
        <w:t>X</w:t>
      </w:r>
      <w:r w:rsidR="001443A4" w:rsidRPr="009E3ED7">
        <w:rPr>
          <w:rFonts w:ascii="Arial" w:hAnsi="Arial" w:cs="Arial"/>
          <w:color w:val="000000" w:themeColor="text1"/>
          <w:sz w:val="22"/>
          <w:szCs w:val="22"/>
        </w:rPr>
        <w:t>I/</w:t>
      </w:r>
      <w:r w:rsidR="009A0947" w:rsidRPr="009E3ED7">
        <w:rPr>
          <w:rFonts w:ascii="Arial" w:hAnsi="Arial" w:cs="Arial"/>
          <w:color w:val="000000" w:themeColor="text1"/>
          <w:sz w:val="22"/>
          <w:szCs w:val="22"/>
        </w:rPr>
        <w:t>193</w:t>
      </w:r>
      <w:r w:rsidR="001443A4" w:rsidRPr="009E3ED7">
        <w:rPr>
          <w:rFonts w:ascii="Arial" w:hAnsi="Arial" w:cs="Arial"/>
          <w:color w:val="000000" w:themeColor="text1"/>
          <w:sz w:val="22"/>
          <w:szCs w:val="22"/>
        </w:rPr>
        <w:t>/200</w:t>
      </w:r>
      <w:r w:rsidR="009A0947" w:rsidRPr="009E3ED7">
        <w:rPr>
          <w:rFonts w:ascii="Arial" w:hAnsi="Arial" w:cs="Arial"/>
          <w:color w:val="000000" w:themeColor="text1"/>
          <w:sz w:val="22"/>
          <w:szCs w:val="22"/>
        </w:rPr>
        <w:t>5</w:t>
      </w:r>
      <w:r w:rsidR="001443A4" w:rsidRPr="009E3ED7">
        <w:rPr>
          <w:rFonts w:ascii="Arial" w:hAnsi="Arial" w:cs="Arial"/>
          <w:color w:val="000000" w:themeColor="text1"/>
          <w:sz w:val="22"/>
          <w:szCs w:val="22"/>
        </w:rPr>
        <w:t xml:space="preserve"> Rady </w:t>
      </w:r>
      <w:r w:rsidR="009A0947" w:rsidRPr="009E3ED7">
        <w:rPr>
          <w:rFonts w:ascii="Arial" w:hAnsi="Arial" w:cs="Arial"/>
          <w:color w:val="000000" w:themeColor="text1"/>
          <w:sz w:val="22"/>
          <w:szCs w:val="22"/>
        </w:rPr>
        <w:t>Miasta Jastarni</w:t>
      </w:r>
      <w:r w:rsidR="001443A4" w:rsidRPr="009E3ED7">
        <w:rPr>
          <w:rFonts w:ascii="Arial" w:hAnsi="Arial" w:cs="Arial"/>
          <w:color w:val="000000" w:themeColor="text1"/>
          <w:sz w:val="22"/>
          <w:szCs w:val="22"/>
        </w:rPr>
        <w:t xml:space="preserve"> z dnia </w:t>
      </w:r>
      <w:r w:rsidR="009A0947" w:rsidRPr="009E3ED7">
        <w:rPr>
          <w:rFonts w:ascii="Arial" w:hAnsi="Arial" w:cs="Arial"/>
          <w:color w:val="000000" w:themeColor="text1"/>
          <w:sz w:val="22"/>
          <w:szCs w:val="22"/>
        </w:rPr>
        <w:t>28</w:t>
      </w:r>
      <w:r w:rsidR="001443A4" w:rsidRPr="009E3ED7">
        <w:rPr>
          <w:rFonts w:ascii="Arial" w:hAnsi="Arial" w:cs="Arial"/>
          <w:color w:val="000000" w:themeColor="text1"/>
          <w:sz w:val="22"/>
          <w:szCs w:val="22"/>
        </w:rPr>
        <w:t xml:space="preserve"> października 200</w:t>
      </w:r>
      <w:r w:rsidR="009A0947" w:rsidRPr="009E3ED7">
        <w:rPr>
          <w:rFonts w:ascii="Arial" w:hAnsi="Arial" w:cs="Arial"/>
          <w:color w:val="000000" w:themeColor="text1"/>
          <w:sz w:val="22"/>
          <w:szCs w:val="22"/>
        </w:rPr>
        <w:t>5</w:t>
      </w:r>
      <w:r w:rsidR="001356A4" w:rsidRPr="009E3ED7">
        <w:rPr>
          <w:rFonts w:ascii="Arial" w:hAnsi="Arial" w:cs="Arial"/>
          <w:color w:val="000000" w:themeColor="text1"/>
          <w:sz w:val="22"/>
          <w:szCs w:val="22"/>
        </w:rPr>
        <w:t xml:space="preserve"> </w:t>
      </w:r>
      <w:r w:rsidR="001443A4" w:rsidRPr="009E3ED7">
        <w:rPr>
          <w:rFonts w:ascii="Arial" w:hAnsi="Arial" w:cs="Arial"/>
          <w:color w:val="000000" w:themeColor="text1"/>
          <w:sz w:val="22"/>
          <w:szCs w:val="22"/>
        </w:rPr>
        <w:t>r.</w:t>
      </w:r>
      <w:bookmarkEnd w:id="1"/>
      <w:r w:rsidR="001443A4" w:rsidRPr="009E3ED7">
        <w:rPr>
          <w:rFonts w:ascii="Arial" w:hAnsi="Arial" w:cs="Arial"/>
          <w:color w:val="000000" w:themeColor="text1"/>
          <w:sz w:val="22"/>
          <w:szCs w:val="22"/>
        </w:rPr>
        <w:t xml:space="preserve"> </w:t>
      </w:r>
      <w:r w:rsidRPr="009E3ED7">
        <w:rPr>
          <w:rFonts w:ascii="Arial" w:hAnsi="Arial" w:cs="Arial"/>
          <w:color w:val="000000" w:themeColor="text1"/>
          <w:sz w:val="22"/>
          <w:szCs w:val="22"/>
        </w:rPr>
        <w:t>uchwala się miejscow</w:t>
      </w:r>
      <w:r w:rsidR="00DE5FB1" w:rsidRPr="009E3ED7">
        <w:rPr>
          <w:rFonts w:ascii="Arial" w:hAnsi="Arial" w:cs="Arial"/>
          <w:color w:val="000000" w:themeColor="text1"/>
          <w:sz w:val="22"/>
          <w:szCs w:val="22"/>
        </w:rPr>
        <w:t>y</w:t>
      </w:r>
      <w:r w:rsidRPr="009E3ED7">
        <w:rPr>
          <w:rFonts w:ascii="Arial" w:hAnsi="Arial" w:cs="Arial"/>
          <w:color w:val="000000" w:themeColor="text1"/>
          <w:sz w:val="22"/>
          <w:szCs w:val="22"/>
        </w:rPr>
        <w:t xml:space="preserve"> plan zagospodarowania przestrzennego </w:t>
      </w:r>
      <w:bookmarkStart w:id="2" w:name="_Hlk166760590"/>
      <w:r w:rsidR="00DE5FB1" w:rsidRPr="009E3ED7">
        <w:rPr>
          <w:rFonts w:ascii="Arial" w:hAnsi="Arial" w:cs="Arial"/>
          <w:color w:val="000000" w:themeColor="text1"/>
          <w:sz w:val="22"/>
          <w:szCs w:val="22"/>
        </w:rPr>
        <w:t>fragmentu miejscowości Jastarnia, w rejonie ul. Portowej</w:t>
      </w:r>
      <w:bookmarkEnd w:id="2"/>
      <w:r w:rsidRPr="009E3ED7">
        <w:rPr>
          <w:rFonts w:ascii="Arial" w:hAnsi="Arial" w:cs="Arial"/>
          <w:color w:val="000000" w:themeColor="text1"/>
          <w:sz w:val="22"/>
          <w:szCs w:val="22"/>
        </w:rPr>
        <w:t>, zwan</w:t>
      </w:r>
      <w:r w:rsidR="00DE5FB1" w:rsidRPr="009E3ED7">
        <w:rPr>
          <w:rFonts w:ascii="Arial" w:hAnsi="Arial" w:cs="Arial"/>
          <w:color w:val="000000" w:themeColor="text1"/>
          <w:sz w:val="22"/>
          <w:szCs w:val="22"/>
        </w:rPr>
        <w:t>y</w:t>
      </w:r>
      <w:r w:rsidRPr="009E3ED7">
        <w:rPr>
          <w:rFonts w:ascii="Arial" w:hAnsi="Arial" w:cs="Arial"/>
          <w:color w:val="000000" w:themeColor="text1"/>
          <w:sz w:val="22"/>
          <w:szCs w:val="22"/>
        </w:rPr>
        <w:t xml:space="preserve"> dalej planem.</w:t>
      </w:r>
    </w:p>
    <w:p w14:paraId="3B514DC7" w14:textId="77777777" w:rsidR="00D01BA2" w:rsidRPr="009E3ED7" w:rsidRDefault="00D01BA2" w:rsidP="00C3379A">
      <w:pPr>
        <w:jc w:val="both"/>
        <w:rPr>
          <w:rFonts w:ascii="Arial" w:hAnsi="Arial" w:cs="Arial"/>
          <w:color w:val="000000" w:themeColor="text1"/>
          <w:sz w:val="22"/>
          <w:szCs w:val="22"/>
        </w:rPr>
      </w:pPr>
    </w:p>
    <w:p w14:paraId="392199F8" w14:textId="5EC98ADE" w:rsidR="00056BE1" w:rsidRPr="009E3ED7" w:rsidRDefault="00C3379A" w:rsidP="00056BE1">
      <w:pPr>
        <w:numPr>
          <w:ilvl w:val="0"/>
          <w:numId w:val="1"/>
        </w:numPr>
        <w:rPr>
          <w:rFonts w:ascii="Arial" w:hAnsi="Arial" w:cs="Arial"/>
          <w:color w:val="000000" w:themeColor="text1"/>
          <w:sz w:val="22"/>
          <w:szCs w:val="22"/>
        </w:rPr>
      </w:pPr>
      <w:r w:rsidRPr="009E3ED7">
        <w:rPr>
          <w:rFonts w:ascii="Arial" w:hAnsi="Arial" w:cs="Arial"/>
          <w:color w:val="000000" w:themeColor="text1"/>
          <w:sz w:val="22"/>
          <w:szCs w:val="22"/>
        </w:rPr>
        <w:t xml:space="preserve">Planem jest objęty teren o powierzchni </w:t>
      </w:r>
      <w:r w:rsidR="00DE5FB1" w:rsidRPr="009E3ED7">
        <w:rPr>
          <w:rFonts w:ascii="Arial" w:hAnsi="Arial" w:cs="Arial"/>
          <w:color w:val="000000" w:themeColor="text1"/>
          <w:sz w:val="22"/>
          <w:szCs w:val="22"/>
        </w:rPr>
        <w:t>0</w:t>
      </w:r>
      <w:r w:rsidR="00EA6DD6" w:rsidRPr="009E3ED7">
        <w:rPr>
          <w:rFonts w:ascii="Arial" w:hAnsi="Arial" w:cs="Arial"/>
          <w:color w:val="000000" w:themeColor="text1"/>
          <w:sz w:val="22"/>
          <w:szCs w:val="22"/>
        </w:rPr>
        <w:t>,</w:t>
      </w:r>
      <w:r w:rsidR="00DE5FB1" w:rsidRPr="009E3ED7">
        <w:rPr>
          <w:rFonts w:ascii="Arial" w:hAnsi="Arial" w:cs="Arial"/>
          <w:color w:val="000000" w:themeColor="text1"/>
          <w:sz w:val="22"/>
          <w:szCs w:val="22"/>
        </w:rPr>
        <w:t>27</w:t>
      </w:r>
      <w:r w:rsidR="001356A4" w:rsidRPr="009E3ED7">
        <w:rPr>
          <w:rFonts w:ascii="Arial" w:hAnsi="Arial" w:cs="Arial"/>
          <w:color w:val="000000" w:themeColor="text1"/>
          <w:sz w:val="22"/>
          <w:szCs w:val="22"/>
        </w:rPr>
        <w:t xml:space="preserve"> </w:t>
      </w:r>
      <w:r w:rsidRPr="009E3ED7">
        <w:rPr>
          <w:rFonts w:ascii="Arial" w:hAnsi="Arial" w:cs="Arial"/>
          <w:color w:val="000000" w:themeColor="text1"/>
          <w:sz w:val="22"/>
          <w:szCs w:val="22"/>
        </w:rPr>
        <w:t>ha.</w:t>
      </w:r>
      <w:r w:rsidRPr="009E3ED7">
        <w:rPr>
          <w:rFonts w:ascii="Arial" w:hAnsi="Arial" w:cs="Arial"/>
          <w:color w:val="000000" w:themeColor="text1"/>
          <w:sz w:val="22"/>
          <w:szCs w:val="22"/>
        </w:rPr>
        <w:br/>
      </w:r>
      <w:r w:rsidR="00056BE1" w:rsidRPr="009E3ED7">
        <w:rPr>
          <w:rFonts w:ascii="Arial" w:hAnsi="Arial" w:cs="Arial"/>
          <w:color w:val="000000" w:themeColor="text1"/>
          <w:sz w:val="22"/>
          <w:szCs w:val="22"/>
        </w:rPr>
        <w:t xml:space="preserve"> </w:t>
      </w:r>
    </w:p>
    <w:p w14:paraId="591C8E4B" w14:textId="77777777" w:rsidR="00056BE1" w:rsidRPr="009E3ED7" w:rsidRDefault="00056BE1" w:rsidP="00056BE1">
      <w:pPr>
        <w:numPr>
          <w:ilvl w:val="0"/>
          <w:numId w:val="2"/>
        </w:numPr>
        <w:jc w:val="both"/>
        <w:rPr>
          <w:rFonts w:ascii="Arial" w:hAnsi="Arial" w:cs="Arial"/>
          <w:color w:val="000000" w:themeColor="text1"/>
          <w:sz w:val="22"/>
          <w:szCs w:val="22"/>
        </w:rPr>
      </w:pPr>
      <w:r w:rsidRPr="009E3ED7">
        <w:rPr>
          <w:rFonts w:ascii="Arial" w:hAnsi="Arial" w:cs="Arial"/>
          <w:color w:val="000000" w:themeColor="text1"/>
          <w:sz w:val="22"/>
          <w:szCs w:val="22"/>
        </w:rPr>
        <w:t>Granice planu określono na załączniku nr 1 do uchwały.</w:t>
      </w:r>
    </w:p>
    <w:p w14:paraId="378BACDC" w14:textId="77777777" w:rsidR="00056BE1" w:rsidRPr="009E3ED7" w:rsidRDefault="00056BE1" w:rsidP="00056BE1">
      <w:pPr>
        <w:pStyle w:val="Tekstpodstawowy2"/>
        <w:widowControl w:val="0"/>
        <w:ind w:left="284" w:hanging="284"/>
        <w:rPr>
          <w:color w:val="000000" w:themeColor="text1"/>
          <w:sz w:val="22"/>
          <w:szCs w:val="22"/>
        </w:rPr>
      </w:pPr>
    </w:p>
    <w:p w14:paraId="0473570E" w14:textId="281E4E20" w:rsidR="00056BE1" w:rsidRPr="009E3ED7" w:rsidRDefault="00056BE1" w:rsidP="00056BE1">
      <w:pPr>
        <w:pStyle w:val="Tekstpodstawowy2"/>
        <w:widowControl w:val="0"/>
        <w:ind w:left="284" w:hanging="284"/>
        <w:rPr>
          <w:color w:val="000000" w:themeColor="text1"/>
          <w:sz w:val="22"/>
          <w:szCs w:val="22"/>
        </w:rPr>
      </w:pPr>
      <w:r w:rsidRPr="009E3ED7">
        <w:rPr>
          <w:color w:val="000000" w:themeColor="text1"/>
          <w:sz w:val="22"/>
          <w:szCs w:val="22"/>
        </w:rPr>
        <w:t xml:space="preserve">4. </w:t>
      </w:r>
      <w:bookmarkStart w:id="3" w:name="_Hlk166760874"/>
      <w:r w:rsidR="00C3379A" w:rsidRPr="009E3ED7">
        <w:rPr>
          <w:color w:val="000000" w:themeColor="text1"/>
          <w:sz w:val="22"/>
          <w:szCs w:val="22"/>
        </w:rPr>
        <w:t xml:space="preserve">Przedmiotem planu </w:t>
      </w:r>
      <w:r w:rsidR="001443A4" w:rsidRPr="009E3ED7">
        <w:rPr>
          <w:color w:val="000000" w:themeColor="text1"/>
          <w:sz w:val="22"/>
          <w:szCs w:val="22"/>
        </w:rPr>
        <w:t xml:space="preserve">jest </w:t>
      </w:r>
      <w:r w:rsidR="00C3379A" w:rsidRPr="009E3ED7">
        <w:rPr>
          <w:color w:val="000000" w:themeColor="text1"/>
          <w:sz w:val="22"/>
          <w:szCs w:val="22"/>
        </w:rPr>
        <w:t>przeznacz</w:t>
      </w:r>
      <w:r w:rsidR="001443A4" w:rsidRPr="009E3ED7">
        <w:rPr>
          <w:color w:val="000000" w:themeColor="text1"/>
          <w:sz w:val="22"/>
          <w:szCs w:val="22"/>
        </w:rPr>
        <w:t>enie</w:t>
      </w:r>
      <w:r w:rsidR="00C3379A" w:rsidRPr="009E3ED7">
        <w:rPr>
          <w:color w:val="000000" w:themeColor="text1"/>
          <w:sz w:val="22"/>
          <w:szCs w:val="22"/>
        </w:rPr>
        <w:t xml:space="preserve"> </w:t>
      </w:r>
      <w:r w:rsidR="00DE5FB1" w:rsidRPr="009E3ED7">
        <w:rPr>
          <w:color w:val="000000" w:themeColor="text1"/>
          <w:sz w:val="22"/>
          <w:szCs w:val="22"/>
        </w:rPr>
        <w:t>obszaru objętego planem pod teren usług</w:t>
      </w:r>
      <w:r w:rsidR="00D470E7" w:rsidRPr="009E3ED7">
        <w:rPr>
          <w:color w:val="000000" w:themeColor="text1"/>
          <w:sz w:val="22"/>
          <w:szCs w:val="22"/>
        </w:rPr>
        <w:t xml:space="preserve"> turystyki</w:t>
      </w:r>
      <w:r w:rsidR="00DE5FB1" w:rsidRPr="009E3ED7">
        <w:rPr>
          <w:color w:val="000000" w:themeColor="text1"/>
          <w:sz w:val="22"/>
          <w:szCs w:val="22"/>
        </w:rPr>
        <w:t xml:space="preserve"> wraz z niezbędną infrastrukturą techniczną i komunikacyjną.</w:t>
      </w:r>
      <w:bookmarkEnd w:id="3"/>
    </w:p>
    <w:p w14:paraId="57DF7379" w14:textId="77777777" w:rsidR="00C3379A" w:rsidRPr="009E3ED7" w:rsidRDefault="00C3379A" w:rsidP="00C3379A">
      <w:pPr>
        <w:jc w:val="both"/>
        <w:rPr>
          <w:rFonts w:ascii="Arial" w:hAnsi="Arial" w:cs="Arial"/>
          <w:color w:val="000000" w:themeColor="text1"/>
          <w:sz w:val="22"/>
          <w:szCs w:val="22"/>
        </w:rPr>
      </w:pPr>
    </w:p>
    <w:p w14:paraId="325DDC6C" w14:textId="77777777" w:rsidR="00C3379A" w:rsidRPr="009E3ED7" w:rsidRDefault="00056BE1" w:rsidP="00056BE1">
      <w:pPr>
        <w:jc w:val="both"/>
        <w:rPr>
          <w:rFonts w:ascii="Arial" w:hAnsi="Arial" w:cs="Arial"/>
          <w:color w:val="000000" w:themeColor="text1"/>
          <w:sz w:val="22"/>
          <w:szCs w:val="22"/>
        </w:rPr>
      </w:pPr>
      <w:r w:rsidRPr="009E3ED7">
        <w:rPr>
          <w:rFonts w:ascii="Arial" w:hAnsi="Arial" w:cs="Arial"/>
          <w:color w:val="000000" w:themeColor="text1"/>
          <w:sz w:val="22"/>
          <w:szCs w:val="22"/>
        </w:rPr>
        <w:t xml:space="preserve">5. </w:t>
      </w:r>
      <w:r w:rsidR="00C3379A" w:rsidRPr="009E3ED7">
        <w:rPr>
          <w:rFonts w:ascii="Arial" w:hAnsi="Arial" w:cs="Arial"/>
          <w:color w:val="000000" w:themeColor="text1"/>
          <w:sz w:val="22"/>
          <w:szCs w:val="22"/>
        </w:rPr>
        <w:t>Integralnymi częściami uchwały są:</w:t>
      </w:r>
    </w:p>
    <w:p w14:paraId="55DDF18D" w14:textId="60EC3986" w:rsidR="00C3379A" w:rsidRPr="009E3ED7" w:rsidRDefault="00DE5FB1" w:rsidP="00ED0925">
      <w:pPr>
        <w:numPr>
          <w:ilvl w:val="0"/>
          <w:numId w:val="3"/>
        </w:numPr>
        <w:jc w:val="both"/>
        <w:rPr>
          <w:rFonts w:ascii="Arial" w:hAnsi="Arial" w:cs="Arial"/>
          <w:color w:val="000000" w:themeColor="text1"/>
          <w:sz w:val="22"/>
          <w:szCs w:val="22"/>
        </w:rPr>
      </w:pPr>
      <w:r w:rsidRPr="009E3ED7">
        <w:rPr>
          <w:rFonts w:ascii="Arial" w:hAnsi="Arial" w:cs="Arial"/>
          <w:color w:val="000000" w:themeColor="text1"/>
          <w:sz w:val="22"/>
          <w:szCs w:val="22"/>
        </w:rPr>
        <w:t>rysunek planu w skali 1:500, stanowiący załącznik nr 1 do uchwały;</w:t>
      </w:r>
    </w:p>
    <w:p w14:paraId="18488EEF" w14:textId="677F09BA" w:rsidR="00C3379A" w:rsidRPr="009E3ED7" w:rsidRDefault="00C3379A" w:rsidP="00ED0925">
      <w:pPr>
        <w:numPr>
          <w:ilvl w:val="0"/>
          <w:numId w:val="3"/>
        </w:numPr>
        <w:jc w:val="both"/>
        <w:rPr>
          <w:rFonts w:ascii="Arial" w:hAnsi="Arial" w:cs="Arial"/>
          <w:color w:val="000000" w:themeColor="text1"/>
          <w:sz w:val="22"/>
          <w:szCs w:val="22"/>
        </w:rPr>
      </w:pPr>
      <w:r w:rsidRPr="009E3ED7">
        <w:rPr>
          <w:rFonts w:ascii="Arial" w:hAnsi="Arial" w:cs="Arial"/>
          <w:color w:val="000000" w:themeColor="text1"/>
          <w:sz w:val="22"/>
          <w:szCs w:val="22"/>
        </w:rPr>
        <w:t xml:space="preserve">rozstrzygnięcie o sposobie realizacji, zapisanych w planie, inwestycji z zakresu infrastruktury technicznej, stanowiące załącznik nr </w:t>
      </w:r>
      <w:r w:rsidR="006E1AEA" w:rsidRPr="009E3ED7">
        <w:rPr>
          <w:rFonts w:ascii="Arial" w:hAnsi="Arial" w:cs="Arial"/>
          <w:color w:val="000000" w:themeColor="text1"/>
          <w:sz w:val="22"/>
          <w:szCs w:val="22"/>
        </w:rPr>
        <w:t>2</w:t>
      </w:r>
      <w:r w:rsidRPr="009E3ED7">
        <w:rPr>
          <w:rFonts w:ascii="Arial" w:hAnsi="Arial" w:cs="Arial"/>
          <w:color w:val="000000" w:themeColor="text1"/>
          <w:sz w:val="22"/>
          <w:szCs w:val="22"/>
        </w:rPr>
        <w:t xml:space="preserve"> do uchwały</w:t>
      </w:r>
      <w:r w:rsidR="00F21BA1" w:rsidRPr="009E3ED7">
        <w:rPr>
          <w:rFonts w:ascii="Arial" w:hAnsi="Arial" w:cs="Arial"/>
          <w:color w:val="000000" w:themeColor="text1"/>
          <w:sz w:val="22"/>
          <w:szCs w:val="22"/>
        </w:rPr>
        <w:t>;</w:t>
      </w:r>
    </w:p>
    <w:p w14:paraId="32A02371" w14:textId="49F43A78" w:rsidR="00F21BA1" w:rsidRPr="009E3ED7" w:rsidRDefault="00F21BA1" w:rsidP="00ED0925">
      <w:pPr>
        <w:numPr>
          <w:ilvl w:val="0"/>
          <w:numId w:val="3"/>
        </w:numPr>
        <w:jc w:val="both"/>
        <w:rPr>
          <w:rFonts w:ascii="Arial" w:hAnsi="Arial" w:cs="Arial"/>
          <w:color w:val="000000" w:themeColor="text1"/>
          <w:sz w:val="22"/>
          <w:szCs w:val="22"/>
        </w:rPr>
      </w:pPr>
      <w:bookmarkStart w:id="4" w:name="_Hlk56265630"/>
      <w:r w:rsidRPr="009E3ED7">
        <w:rPr>
          <w:rFonts w:ascii="Arial" w:hAnsi="Arial" w:cs="Arial"/>
          <w:color w:val="000000" w:themeColor="text1"/>
          <w:sz w:val="22"/>
          <w:szCs w:val="22"/>
        </w:rPr>
        <w:t xml:space="preserve">zbiór danych przestrzennych zawartych w planie, stanowiący załącznik nr </w:t>
      </w:r>
      <w:r w:rsidR="006E1AEA" w:rsidRPr="009E3ED7">
        <w:rPr>
          <w:rFonts w:ascii="Arial" w:hAnsi="Arial" w:cs="Arial"/>
          <w:color w:val="000000" w:themeColor="text1"/>
          <w:sz w:val="22"/>
          <w:szCs w:val="22"/>
        </w:rPr>
        <w:t>3</w:t>
      </w:r>
      <w:r w:rsidRPr="009E3ED7">
        <w:rPr>
          <w:rFonts w:ascii="Arial" w:hAnsi="Arial" w:cs="Arial"/>
          <w:color w:val="000000" w:themeColor="text1"/>
          <w:sz w:val="22"/>
          <w:szCs w:val="22"/>
        </w:rPr>
        <w:t xml:space="preserve"> do uchwały.</w:t>
      </w:r>
      <w:bookmarkEnd w:id="4"/>
    </w:p>
    <w:p w14:paraId="447C7DDE" w14:textId="77777777" w:rsidR="00C3379A" w:rsidRPr="009E3ED7" w:rsidRDefault="00C3379A" w:rsidP="00C3379A">
      <w:pPr>
        <w:jc w:val="both"/>
        <w:rPr>
          <w:rFonts w:ascii="Arial" w:hAnsi="Arial" w:cs="Arial"/>
          <w:color w:val="000000" w:themeColor="text1"/>
          <w:sz w:val="22"/>
          <w:szCs w:val="22"/>
        </w:rPr>
      </w:pPr>
    </w:p>
    <w:p w14:paraId="306565BB" w14:textId="496C5CD8" w:rsidR="009A0947" w:rsidRPr="009E3ED7" w:rsidRDefault="00C3379A" w:rsidP="009A0947">
      <w:pPr>
        <w:jc w:val="both"/>
        <w:rPr>
          <w:rFonts w:ascii="Arial" w:hAnsi="Arial" w:cs="Arial"/>
          <w:color w:val="000000" w:themeColor="text1"/>
          <w:sz w:val="22"/>
          <w:szCs w:val="22"/>
        </w:rPr>
      </w:pPr>
      <w:r w:rsidRPr="009E3ED7">
        <w:rPr>
          <w:rFonts w:ascii="Arial" w:hAnsi="Arial" w:cs="Arial"/>
          <w:b/>
          <w:bCs/>
          <w:color w:val="000000" w:themeColor="text1"/>
          <w:sz w:val="22"/>
          <w:szCs w:val="22"/>
        </w:rPr>
        <w:t>§2.</w:t>
      </w:r>
      <w:r w:rsidRPr="009E3ED7">
        <w:rPr>
          <w:rFonts w:ascii="Arial" w:hAnsi="Arial" w:cs="Arial"/>
          <w:color w:val="000000" w:themeColor="text1"/>
          <w:sz w:val="22"/>
          <w:szCs w:val="22"/>
        </w:rPr>
        <w:t xml:space="preserve"> </w:t>
      </w:r>
      <w:r w:rsidR="00DE5FB1" w:rsidRPr="009E3ED7">
        <w:rPr>
          <w:rFonts w:ascii="Arial" w:hAnsi="Arial" w:cs="Arial"/>
          <w:color w:val="000000" w:themeColor="text1"/>
          <w:sz w:val="22"/>
          <w:szCs w:val="22"/>
        </w:rPr>
        <w:t xml:space="preserve">1. </w:t>
      </w:r>
      <w:r w:rsidR="009A0947" w:rsidRPr="009E3ED7">
        <w:rPr>
          <w:rFonts w:ascii="Arial" w:hAnsi="Arial" w:cs="Arial"/>
          <w:color w:val="000000" w:themeColor="text1"/>
          <w:sz w:val="22"/>
          <w:szCs w:val="22"/>
        </w:rPr>
        <w:t>Na terenie objętym niniejszą uchwałą nie występują:</w:t>
      </w:r>
    </w:p>
    <w:p w14:paraId="3CFC7C9E" w14:textId="77777777" w:rsidR="003B6F7E" w:rsidRPr="009E3ED7" w:rsidRDefault="003B6F7E" w:rsidP="00ED0925">
      <w:pPr>
        <w:pStyle w:val="Tekstpodstawowy2"/>
        <w:widowControl w:val="0"/>
        <w:numPr>
          <w:ilvl w:val="0"/>
          <w:numId w:val="4"/>
        </w:numPr>
        <w:rPr>
          <w:color w:val="000000" w:themeColor="text1"/>
          <w:sz w:val="22"/>
          <w:szCs w:val="22"/>
        </w:rPr>
      </w:pPr>
      <w:r w:rsidRPr="009E3ED7">
        <w:rPr>
          <w:color w:val="000000" w:themeColor="text1"/>
          <w:sz w:val="22"/>
          <w:szCs w:val="22"/>
        </w:rPr>
        <w:t>krajobrazy priorytetowe;</w:t>
      </w:r>
    </w:p>
    <w:p w14:paraId="3D459064" w14:textId="77777777" w:rsidR="00DA4980" w:rsidRPr="009E3ED7" w:rsidRDefault="00523B3B" w:rsidP="00ED0925">
      <w:pPr>
        <w:pStyle w:val="Tekstpodstawowy2"/>
        <w:widowControl w:val="0"/>
        <w:numPr>
          <w:ilvl w:val="0"/>
          <w:numId w:val="4"/>
        </w:numPr>
        <w:rPr>
          <w:color w:val="000000" w:themeColor="text1"/>
          <w:sz w:val="22"/>
          <w:szCs w:val="22"/>
        </w:rPr>
      </w:pPr>
      <w:r w:rsidRPr="009E3ED7">
        <w:rPr>
          <w:color w:val="000000" w:themeColor="text1"/>
          <w:sz w:val="22"/>
          <w:szCs w:val="22"/>
        </w:rPr>
        <w:t>tereny górnicze</w:t>
      </w:r>
      <w:r w:rsidR="00DA4980" w:rsidRPr="009E3ED7">
        <w:rPr>
          <w:color w:val="000000" w:themeColor="text1"/>
          <w:sz w:val="22"/>
          <w:szCs w:val="22"/>
        </w:rPr>
        <w:t xml:space="preserve"> oraz obszary osuwania się mas ziemnych</w:t>
      </w:r>
      <w:r w:rsidR="001C758E" w:rsidRPr="009E3ED7">
        <w:rPr>
          <w:color w:val="000000" w:themeColor="text1"/>
          <w:sz w:val="22"/>
          <w:szCs w:val="22"/>
        </w:rPr>
        <w:t>;</w:t>
      </w:r>
    </w:p>
    <w:p w14:paraId="30C121BF" w14:textId="77777777" w:rsidR="00DA4980" w:rsidRPr="009E3ED7" w:rsidRDefault="00344A53" w:rsidP="00344A53">
      <w:pPr>
        <w:pStyle w:val="Tekstpodstawowy2"/>
        <w:widowControl w:val="0"/>
        <w:numPr>
          <w:ilvl w:val="0"/>
          <w:numId w:val="4"/>
        </w:numPr>
        <w:rPr>
          <w:color w:val="000000" w:themeColor="text1"/>
          <w:sz w:val="22"/>
          <w:szCs w:val="22"/>
        </w:rPr>
      </w:pPr>
      <w:r w:rsidRPr="009E3ED7">
        <w:rPr>
          <w:color w:val="000000" w:themeColor="text1"/>
          <w:sz w:val="22"/>
          <w:szCs w:val="22"/>
        </w:rPr>
        <w:t>tereny zamknięte</w:t>
      </w:r>
      <w:r w:rsidR="00DA4980" w:rsidRPr="009E3ED7">
        <w:rPr>
          <w:color w:val="000000" w:themeColor="text1"/>
          <w:sz w:val="22"/>
          <w:szCs w:val="22"/>
        </w:rPr>
        <w:t>.</w:t>
      </w:r>
    </w:p>
    <w:p w14:paraId="7C3878EB" w14:textId="77777777" w:rsidR="00DA4980" w:rsidRPr="009E3ED7" w:rsidRDefault="00DA4980" w:rsidP="00DA4980">
      <w:pPr>
        <w:jc w:val="both"/>
        <w:rPr>
          <w:rFonts w:ascii="Arial" w:hAnsi="Arial" w:cs="Arial"/>
          <w:color w:val="000000" w:themeColor="text1"/>
          <w:sz w:val="22"/>
          <w:szCs w:val="22"/>
        </w:rPr>
      </w:pPr>
    </w:p>
    <w:p w14:paraId="025F6F95" w14:textId="1A83B197" w:rsidR="00A00CBD" w:rsidRPr="009E3ED7" w:rsidRDefault="00A00CBD" w:rsidP="00A00CBD">
      <w:pPr>
        <w:rPr>
          <w:rFonts w:ascii="Arial" w:hAnsi="Arial" w:cs="Arial"/>
          <w:color w:val="000000" w:themeColor="text1"/>
          <w:sz w:val="22"/>
          <w:szCs w:val="22"/>
        </w:rPr>
      </w:pPr>
      <w:r w:rsidRPr="009E3ED7">
        <w:rPr>
          <w:rFonts w:ascii="Arial" w:hAnsi="Arial" w:cs="Arial"/>
          <w:color w:val="000000" w:themeColor="text1"/>
          <w:sz w:val="22"/>
          <w:szCs w:val="22"/>
        </w:rPr>
        <w:t>2. Przez pojęcia użyte w niniejszej uchwale należy rozumieć:</w:t>
      </w:r>
    </w:p>
    <w:p w14:paraId="4A6199A8" w14:textId="77777777" w:rsidR="00A00CBD" w:rsidRPr="009E3ED7" w:rsidRDefault="00A00CBD" w:rsidP="00A00CBD">
      <w:pPr>
        <w:numPr>
          <w:ilvl w:val="0"/>
          <w:numId w:val="7"/>
        </w:numPr>
        <w:autoSpaceDE/>
        <w:autoSpaceDN/>
        <w:adjustRightInd/>
        <w:jc w:val="both"/>
        <w:rPr>
          <w:rFonts w:ascii="Arial" w:hAnsi="Arial" w:cs="Arial"/>
          <w:color w:val="000000" w:themeColor="text1"/>
          <w:sz w:val="22"/>
          <w:szCs w:val="22"/>
        </w:rPr>
      </w:pPr>
      <w:r w:rsidRPr="009E3ED7">
        <w:rPr>
          <w:rFonts w:ascii="Arial" w:hAnsi="Arial" w:cs="Arial"/>
          <w:color w:val="000000" w:themeColor="text1"/>
          <w:sz w:val="22"/>
          <w:szCs w:val="22"/>
        </w:rPr>
        <w:t xml:space="preserve">udział powierzchni zabudowy – w rozumieniu definicji zawartej w ustawie z dnia 7 lipca 2023 r. o zmianie ustawy o planowaniu i zagospodarowaniu przestrzennym oraz niektórych innych ustaw (Dz. U. z 2023 r. poz. 1688); </w:t>
      </w:r>
    </w:p>
    <w:p w14:paraId="1D50B1FA" w14:textId="77777777" w:rsidR="00A00CBD" w:rsidRPr="009E3ED7" w:rsidRDefault="00A00CBD" w:rsidP="00A00CBD">
      <w:pPr>
        <w:numPr>
          <w:ilvl w:val="0"/>
          <w:numId w:val="7"/>
        </w:numPr>
        <w:autoSpaceDE/>
        <w:autoSpaceDN/>
        <w:adjustRightInd/>
        <w:jc w:val="both"/>
        <w:rPr>
          <w:rFonts w:ascii="Arial" w:hAnsi="Arial" w:cs="Arial"/>
          <w:color w:val="000000" w:themeColor="text1"/>
          <w:sz w:val="22"/>
          <w:szCs w:val="22"/>
        </w:rPr>
      </w:pPr>
      <w:r w:rsidRPr="009E3ED7">
        <w:rPr>
          <w:rFonts w:ascii="Arial" w:hAnsi="Arial" w:cs="Arial"/>
          <w:color w:val="000000" w:themeColor="text1"/>
          <w:sz w:val="22"/>
          <w:szCs w:val="22"/>
        </w:rPr>
        <w:t>powierzchnia biologicznie czynna – w rozumieniu definicji zawartej w ustawie z dnia 7 lipca 2023 r. o zmianie ustawy o planowaniu i zagospodarowaniu przestrzennym oraz niektórych innych ustaw (Dz. U. z 2023 r. poz. 1688);</w:t>
      </w:r>
    </w:p>
    <w:p w14:paraId="3BC88588" w14:textId="77777777" w:rsidR="00A00CBD" w:rsidRPr="009E3ED7" w:rsidRDefault="00A00CBD" w:rsidP="00A00CBD">
      <w:pPr>
        <w:numPr>
          <w:ilvl w:val="0"/>
          <w:numId w:val="7"/>
        </w:numPr>
        <w:autoSpaceDE/>
        <w:autoSpaceDN/>
        <w:adjustRightInd/>
        <w:jc w:val="both"/>
        <w:rPr>
          <w:rFonts w:ascii="Arial" w:hAnsi="Arial" w:cs="Arial"/>
          <w:color w:val="000000" w:themeColor="text1"/>
          <w:sz w:val="22"/>
          <w:szCs w:val="22"/>
        </w:rPr>
      </w:pPr>
      <w:r w:rsidRPr="009E3ED7">
        <w:rPr>
          <w:rFonts w:ascii="Arial" w:hAnsi="Arial" w:cs="Arial"/>
          <w:color w:val="000000" w:themeColor="text1"/>
          <w:sz w:val="22"/>
          <w:szCs w:val="22"/>
        </w:rPr>
        <w:t>udział powierzchni biologicznie czynnej – w rozumieniu definicji zawartej w ustawie z dnia 7 lipca 2023 r. o zmianie ustawy o planowaniu i zagospodarowaniu przestrzennym oraz niektórych innych ustaw (Dz. U. z 2023 r. poz. 1688);</w:t>
      </w:r>
    </w:p>
    <w:p w14:paraId="16B797B6" w14:textId="77777777" w:rsidR="00A00CBD" w:rsidRPr="009E3ED7" w:rsidRDefault="00A00CBD" w:rsidP="00A00CBD">
      <w:pPr>
        <w:numPr>
          <w:ilvl w:val="0"/>
          <w:numId w:val="7"/>
        </w:numPr>
        <w:autoSpaceDE/>
        <w:autoSpaceDN/>
        <w:adjustRightInd/>
        <w:jc w:val="both"/>
        <w:rPr>
          <w:rFonts w:ascii="Arial" w:hAnsi="Arial" w:cs="Arial"/>
          <w:color w:val="000000" w:themeColor="text1"/>
          <w:sz w:val="22"/>
          <w:szCs w:val="22"/>
        </w:rPr>
      </w:pPr>
      <w:r w:rsidRPr="009E3ED7">
        <w:rPr>
          <w:rFonts w:ascii="Arial" w:hAnsi="Arial" w:cs="Arial"/>
          <w:color w:val="000000" w:themeColor="text1"/>
          <w:sz w:val="22"/>
          <w:szCs w:val="22"/>
        </w:rPr>
        <w:lastRenderedPageBreak/>
        <w:t>wysokość zabudowy – w rozumieniu definicji zawartej w ustawie z dnia 7 lipca 2023 r. o zmianie ustawy o planowaniu i zagospodarowaniu przestrzennym oraz niektórych innych ustaw (Dz. U. z 2023 r. poz. 1688);</w:t>
      </w:r>
    </w:p>
    <w:p w14:paraId="49B06FA1" w14:textId="10B74550" w:rsidR="008E4290" w:rsidRPr="009E3ED7" w:rsidRDefault="008E4290" w:rsidP="00A00CBD">
      <w:pPr>
        <w:numPr>
          <w:ilvl w:val="0"/>
          <w:numId w:val="7"/>
        </w:numPr>
        <w:autoSpaceDE/>
        <w:autoSpaceDN/>
        <w:adjustRightInd/>
        <w:jc w:val="both"/>
        <w:rPr>
          <w:rFonts w:ascii="Arial" w:hAnsi="Arial" w:cs="Arial"/>
          <w:color w:val="000000" w:themeColor="text1"/>
          <w:sz w:val="22"/>
          <w:szCs w:val="22"/>
        </w:rPr>
      </w:pPr>
      <w:r w:rsidRPr="009E3ED7">
        <w:rPr>
          <w:rFonts w:ascii="Arial" w:hAnsi="Arial" w:cs="Arial"/>
          <w:color w:val="000000" w:themeColor="text1"/>
          <w:sz w:val="22"/>
          <w:szCs w:val="22"/>
        </w:rPr>
        <w:t>intensywność zabudowy – w rozumieniu definicji zawartej w ustawie z dnia 7 lipca 2023 r. o zmianie ustawy o planowaniu i zagospodarowaniu przestrzennym oraz niektórych innych ustaw (Dz. U. z 2023 r. poz. 1688);</w:t>
      </w:r>
    </w:p>
    <w:p w14:paraId="1C43EAC6" w14:textId="45BB9E30" w:rsidR="00A00CBD" w:rsidRPr="009E3ED7" w:rsidRDefault="00A00CBD" w:rsidP="00A00CBD">
      <w:pPr>
        <w:numPr>
          <w:ilvl w:val="0"/>
          <w:numId w:val="7"/>
        </w:numPr>
        <w:autoSpaceDE/>
        <w:autoSpaceDN/>
        <w:adjustRightInd/>
        <w:jc w:val="both"/>
        <w:rPr>
          <w:rFonts w:ascii="Arial" w:hAnsi="Arial" w:cs="Arial"/>
          <w:color w:val="000000" w:themeColor="text1"/>
          <w:sz w:val="22"/>
          <w:szCs w:val="22"/>
        </w:rPr>
      </w:pPr>
      <w:r w:rsidRPr="009E3ED7">
        <w:rPr>
          <w:rFonts w:ascii="Arial" w:hAnsi="Arial" w:cs="Arial"/>
          <w:color w:val="000000" w:themeColor="text1"/>
          <w:sz w:val="22"/>
          <w:szCs w:val="22"/>
        </w:rPr>
        <w:t xml:space="preserve">nadziemna intensywność zabudowy – w rozumieniu definicji zawartej w ustawie z dnia 7 lipca 2023 r. o zmianie ustawy o planowaniu i zagospodarowaniu przestrzennym oraz niektórych innych ustaw (Dz. U. z 2023 r. poz. 1688); </w:t>
      </w:r>
    </w:p>
    <w:p w14:paraId="52730356" w14:textId="3550FD40" w:rsidR="00212EF4" w:rsidRPr="009E3ED7" w:rsidRDefault="00A00CBD" w:rsidP="00212EF4">
      <w:pPr>
        <w:numPr>
          <w:ilvl w:val="0"/>
          <w:numId w:val="56"/>
        </w:numPr>
        <w:autoSpaceDE/>
        <w:autoSpaceDN/>
        <w:adjustRightInd/>
        <w:jc w:val="both"/>
        <w:rPr>
          <w:rFonts w:ascii="Arial" w:hAnsi="Arial" w:cs="Arial"/>
          <w:color w:val="000000" w:themeColor="text1"/>
          <w:sz w:val="22"/>
          <w:szCs w:val="22"/>
        </w:rPr>
      </w:pPr>
      <w:r w:rsidRPr="009E3ED7">
        <w:rPr>
          <w:rFonts w:ascii="Arial" w:hAnsi="Arial" w:cs="Arial"/>
          <w:color w:val="000000" w:themeColor="text1"/>
          <w:sz w:val="22"/>
          <w:szCs w:val="22"/>
        </w:rPr>
        <w:t xml:space="preserve">nieprzekraczalna linia zabudowy – </w:t>
      </w:r>
      <w:r w:rsidR="00212EF4" w:rsidRPr="009E3ED7">
        <w:rPr>
          <w:rFonts w:ascii="Arial" w:hAnsi="Arial" w:cs="Arial"/>
          <w:color w:val="000000" w:themeColor="text1"/>
          <w:sz w:val="22"/>
          <w:szCs w:val="22"/>
        </w:rPr>
        <w:t>linia ograniczająca obszar, na którym ustala się wznoszenie budynków; linia ustalona na rysunku planu, określająca maksymalne usytuowanie płaszczyzny elewacji budynków; linia ta nie dotyczy takich elementów budynku jak: loggie, balkony, wykusze i okapy dachu, tarasy, wejścia do budynku i ich zadaszenia, które mogą przekraczać linię zabudowy o nie więcej niż 1,50 m (z uwzględnieniem przepisów odrębnych) oraz górnych osłon nad wejściem i podjazdem do budynku, których usytuowanie należy ustalić zgodnie z przepisami odrębnymi. Linia zabudowy nie dotyczy podziemnych części budynków znajdujących się całkowicie poniżej poziomu terenu, o ile nie narusza przepisów odrębnych, w tym przepisów o drogach publicznych;</w:t>
      </w:r>
    </w:p>
    <w:p w14:paraId="1352C860" w14:textId="69DDCE3C" w:rsidR="00841D03" w:rsidRPr="009E3ED7" w:rsidRDefault="00841D03" w:rsidP="00212EF4">
      <w:pPr>
        <w:numPr>
          <w:ilvl w:val="0"/>
          <w:numId w:val="56"/>
        </w:numPr>
        <w:autoSpaceDE/>
        <w:autoSpaceDN/>
        <w:adjustRightInd/>
        <w:jc w:val="both"/>
        <w:rPr>
          <w:rFonts w:ascii="Arial" w:hAnsi="Arial" w:cs="Arial"/>
          <w:color w:val="000000" w:themeColor="text1"/>
          <w:sz w:val="22"/>
          <w:szCs w:val="22"/>
        </w:rPr>
      </w:pPr>
      <w:r w:rsidRPr="009E3ED7">
        <w:rPr>
          <w:rFonts w:ascii="Arial" w:hAnsi="Arial" w:cs="Arial"/>
          <w:color w:val="000000" w:themeColor="text1"/>
          <w:sz w:val="22"/>
          <w:szCs w:val="22"/>
        </w:rPr>
        <w:t>zabudowa usługowa - zabudowa zlokalizowana na terenie usług;</w:t>
      </w:r>
    </w:p>
    <w:p w14:paraId="0BFECE4D" w14:textId="493D0BF5" w:rsidR="00A00CBD" w:rsidRPr="009E3ED7" w:rsidRDefault="00A00CBD" w:rsidP="00212EF4">
      <w:pPr>
        <w:numPr>
          <w:ilvl w:val="0"/>
          <w:numId w:val="56"/>
        </w:numPr>
        <w:autoSpaceDE/>
        <w:autoSpaceDN/>
        <w:adjustRightInd/>
        <w:jc w:val="both"/>
        <w:rPr>
          <w:rFonts w:ascii="Arial" w:hAnsi="Arial" w:cs="Arial"/>
          <w:color w:val="000000" w:themeColor="text1"/>
          <w:sz w:val="22"/>
          <w:szCs w:val="22"/>
        </w:rPr>
      </w:pPr>
      <w:r w:rsidRPr="009E3ED7">
        <w:rPr>
          <w:rFonts w:ascii="Arial" w:hAnsi="Arial" w:cs="Arial"/>
          <w:color w:val="000000" w:themeColor="text1"/>
          <w:sz w:val="22"/>
          <w:szCs w:val="22"/>
        </w:rPr>
        <w:t>zabudowa usług turystycznych - zabudowa usług hotelarskich w rozumieniu przepisów o usługach turystycznych (w tym hotele, pensjonaty, ośrodki wypoczynkowe i inne miejsca noclegowe) z wyłączeniem schronisk, kempingów, zabudowy rekreacji indywidualnej, pól namiotowych, a także obiektów w formie: barakowozów, domków kempingowych, domków typu holenderskiego, domów mobilnych i innych obiektów o podobnych funkcjach, gabarytach i formie;</w:t>
      </w:r>
    </w:p>
    <w:p w14:paraId="0B1BDEAB" w14:textId="77777777" w:rsidR="00A00CBD" w:rsidRPr="009E3ED7" w:rsidRDefault="00A00CBD" w:rsidP="00212EF4">
      <w:pPr>
        <w:numPr>
          <w:ilvl w:val="0"/>
          <w:numId w:val="56"/>
        </w:numPr>
        <w:autoSpaceDE/>
        <w:autoSpaceDN/>
        <w:adjustRightInd/>
        <w:jc w:val="both"/>
        <w:rPr>
          <w:rFonts w:ascii="Arial" w:hAnsi="Arial" w:cs="Arial"/>
          <w:color w:val="000000" w:themeColor="text1"/>
          <w:sz w:val="22"/>
          <w:szCs w:val="22"/>
        </w:rPr>
      </w:pPr>
      <w:r w:rsidRPr="009E3ED7">
        <w:rPr>
          <w:rFonts w:ascii="Arial" w:hAnsi="Arial" w:cs="Arial"/>
          <w:color w:val="000000" w:themeColor="text1"/>
          <w:sz w:val="22"/>
          <w:szCs w:val="22"/>
        </w:rPr>
        <w:t>zabudowa – budynek lub budynki;</w:t>
      </w:r>
    </w:p>
    <w:p w14:paraId="4739EBE3" w14:textId="75B3321B" w:rsidR="00A00CBD" w:rsidRPr="009E3ED7" w:rsidRDefault="00A00CBD" w:rsidP="00212EF4">
      <w:pPr>
        <w:numPr>
          <w:ilvl w:val="0"/>
          <w:numId w:val="56"/>
        </w:numPr>
        <w:autoSpaceDE/>
        <w:autoSpaceDN/>
        <w:adjustRightInd/>
        <w:jc w:val="both"/>
        <w:rPr>
          <w:rFonts w:ascii="Arial" w:hAnsi="Arial" w:cs="Arial"/>
          <w:color w:val="000000" w:themeColor="text1"/>
          <w:sz w:val="22"/>
          <w:szCs w:val="22"/>
        </w:rPr>
      </w:pPr>
      <w:r w:rsidRPr="009E3ED7">
        <w:rPr>
          <w:rFonts w:ascii="Arial" w:hAnsi="Arial" w:cs="Arial"/>
          <w:color w:val="000000" w:themeColor="text1"/>
          <w:sz w:val="22"/>
          <w:szCs w:val="22"/>
        </w:rPr>
        <w:t>zabudowa usługowa - zabudowa zlokalizowana na terenie usług</w:t>
      </w:r>
      <w:r w:rsidR="00B15E76" w:rsidRPr="009E3ED7">
        <w:rPr>
          <w:rFonts w:ascii="Arial" w:hAnsi="Arial" w:cs="Arial"/>
          <w:color w:val="000000" w:themeColor="text1"/>
          <w:sz w:val="22"/>
          <w:szCs w:val="22"/>
        </w:rPr>
        <w:t xml:space="preserve"> turystyki</w:t>
      </w:r>
      <w:r w:rsidRPr="009E3ED7">
        <w:rPr>
          <w:rFonts w:ascii="Arial" w:hAnsi="Arial" w:cs="Arial"/>
          <w:color w:val="000000" w:themeColor="text1"/>
          <w:sz w:val="22"/>
          <w:szCs w:val="22"/>
        </w:rPr>
        <w:t>;</w:t>
      </w:r>
    </w:p>
    <w:p w14:paraId="4438D360" w14:textId="02FFBFA0" w:rsidR="00A00CBD" w:rsidRPr="009E3ED7" w:rsidRDefault="00841D03" w:rsidP="00841D03">
      <w:pPr>
        <w:numPr>
          <w:ilvl w:val="0"/>
          <w:numId w:val="55"/>
        </w:numPr>
        <w:autoSpaceDE/>
        <w:autoSpaceDN/>
        <w:adjustRightInd/>
        <w:jc w:val="both"/>
        <w:rPr>
          <w:rFonts w:ascii="Arial" w:hAnsi="Arial" w:cs="Arial"/>
          <w:color w:val="000000" w:themeColor="text1"/>
          <w:sz w:val="22"/>
          <w:szCs w:val="22"/>
        </w:rPr>
      </w:pPr>
      <w:r w:rsidRPr="009E3ED7">
        <w:rPr>
          <w:rFonts w:ascii="Arial" w:hAnsi="Arial" w:cs="Arial"/>
          <w:color w:val="000000" w:themeColor="text1"/>
          <w:sz w:val="22"/>
          <w:szCs w:val="22"/>
        </w:rPr>
        <w:t>dach symetryczny - dach, którego główne połacie mają ten sam kąt nachylenia względem płaszczyzny poziomej budynku, położonej pod połacią dachu. W dachu dopuszcza się lukarny, wystawki, okna połaciowe itp. Przy złożonej bryle dopuszcza się niesymetryczne przenikanie się dachów symetrycznych;</w:t>
      </w:r>
    </w:p>
    <w:p w14:paraId="1439DE07" w14:textId="73C4C24A" w:rsidR="00841D03" w:rsidRPr="009E3ED7" w:rsidRDefault="00841D03" w:rsidP="00841D03">
      <w:pPr>
        <w:numPr>
          <w:ilvl w:val="0"/>
          <w:numId w:val="55"/>
        </w:numPr>
        <w:autoSpaceDE/>
        <w:autoSpaceDN/>
        <w:adjustRightInd/>
        <w:jc w:val="both"/>
        <w:rPr>
          <w:rFonts w:ascii="Arial" w:hAnsi="Arial" w:cs="Arial"/>
          <w:color w:val="000000" w:themeColor="text1"/>
          <w:sz w:val="22"/>
          <w:szCs w:val="22"/>
        </w:rPr>
      </w:pPr>
      <w:r w:rsidRPr="009E3ED7">
        <w:rPr>
          <w:rFonts w:ascii="Arial" w:hAnsi="Arial" w:cs="Arial"/>
          <w:color w:val="000000" w:themeColor="text1"/>
          <w:sz w:val="22"/>
          <w:szCs w:val="22"/>
        </w:rPr>
        <w:t xml:space="preserve">wystawka – nadbudówka w połaci dachu głównego nad środkową częścią elewacji frontowej budynku, przykryta osobnym zadaszeniem. Ściana frontowa wystawki jest przedłużeniem elewacji frontowej budynku ponad okap dachu głównego. Długość ściany frontowej wystawki nie może być dłuższa niż </w:t>
      </w:r>
      <w:r w:rsidR="00416BB7" w:rsidRPr="009E3ED7">
        <w:rPr>
          <w:rFonts w:ascii="Arial" w:hAnsi="Arial" w:cs="Arial"/>
          <w:color w:val="000000" w:themeColor="text1"/>
          <w:sz w:val="22"/>
          <w:szCs w:val="22"/>
        </w:rPr>
        <w:t>4</w:t>
      </w:r>
      <w:r w:rsidRPr="009E3ED7">
        <w:rPr>
          <w:rFonts w:ascii="Arial" w:hAnsi="Arial" w:cs="Arial"/>
          <w:color w:val="000000" w:themeColor="text1"/>
          <w:sz w:val="22"/>
          <w:szCs w:val="22"/>
        </w:rPr>
        <w:t>0% długości elewacji, na której się znajduje;</w:t>
      </w:r>
    </w:p>
    <w:p w14:paraId="1C2FA16B" w14:textId="694D74A3" w:rsidR="00841D03" w:rsidRPr="009E3ED7" w:rsidRDefault="00841D03" w:rsidP="00841D03">
      <w:pPr>
        <w:numPr>
          <w:ilvl w:val="0"/>
          <w:numId w:val="55"/>
        </w:numPr>
        <w:autoSpaceDE/>
        <w:autoSpaceDN/>
        <w:adjustRightInd/>
        <w:jc w:val="both"/>
        <w:rPr>
          <w:rFonts w:ascii="Arial" w:hAnsi="Arial" w:cs="Arial"/>
          <w:color w:val="000000" w:themeColor="text1"/>
          <w:sz w:val="22"/>
          <w:szCs w:val="22"/>
        </w:rPr>
      </w:pPr>
      <w:r w:rsidRPr="009E3ED7">
        <w:rPr>
          <w:rFonts w:ascii="Arial" w:hAnsi="Arial" w:cs="Arial"/>
          <w:color w:val="000000" w:themeColor="text1"/>
          <w:sz w:val="22"/>
          <w:szCs w:val="22"/>
        </w:rPr>
        <w:t xml:space="preserve">lukarna – nadbudówka w połaci dachu, przykryta osobnym zadaszeniem, w której ściana frontowa nie jest przedłużeniem elewacji budynku ponad okap dachu. Suma długości ścian frontowych wszystkich lukarn na danej połaci dachowej nie może być dłuższa niż </w:t>
      </w:r>
      <w:r w:rsidR="00416BB7" w:rsidRPr="009E3ED7">
        <w:rPr>
          <w:rFonts w:ascii="Arial" w:hAnsi="Arial" w:cs="Arial"/>
          <w:color w:val="000000" w:themeColor="text1"/>
          <w:sz w:val="22"/>
          <w:szCs w:val="22"/>
        </w:rPr>
        <w:t>4</w:t>
      </w:r>
      <w:r w:rsidRPr="009E3ED7">
        <w:rPr>
          <w:rFonts w:ascii="Arial" w:hAnsi="Arial" w:cs="Arial"/>
          <w:color w:val="000000" w:themeColor="text1"/>
          <w:sz w:val="22"/>
          <w:szCs w:val="22"/>
        </w:rPr>
        <w:t>0% długości elewacji, nad którą się znajdują.</w:t>
      </w:r>
    </w:p>
    <w:p w14:paraId="6AF97873" w14:textId="77777777" w:rsidR="00983CFA" w:rsidRPr="009E3ED7" w:rsidRDefault="00983CFA" w:rsidP="00943154">
      <w:pPr>
        <w:jc w:val="both"/>
        <w:rPr>
          <w:rFonts w:ascii="Arial" w:hAnsi="Arial" w:cs="Arial"/>
          <w:color w:val="000000" w:themeColor="text1"/>
          <w:sz w:val="22"/>
          <w:szCs w:val="22"/>
        </w:rPr>
      </w:pPr>
    </w:p>
    <w:p w14:paraId="7F6D725A" w14:textId="77777777" w:rsidR="00DE5FB1" w:rsidRPr="009E3ED7" w:rsidRDefault="00DE5FB1" w:rsidP="00943154">
      <w:pPr>
        <w:jc w:val="both"/>
        <w:rPr>
          <w:rFonts w:ascii="Arial" w:hAnsi="Arial" w:cs="Arial"/>
          <w:color w:val="000000" w:themeColor="text1"/>
          <w:sz w:val="22"/>
          <w:szCs w:val="22"/>
        </w:rPr>
      </w:pPr>
    </w:p>
    <w:p w14:paraId="5ED5C73B" w14:textId="77777777" w:rsidR="00DE5FB1" w:rsidRPr="009E3ED7" w:rsidRDefault="00DE5FB1" w:rsidP="00DE5FB1">
      <w:pPr>
        <w:ind w:left="709" w:hanging="709"/>
        <w:jc w:val="center"/>
        <w:rPr>
          <w:rFonts w:ascii="Arial" w:hAnsi="Arial" w:cs="Arial"/>
          <w:b/>
          <w:bCs/>
          <w:color w:val="000000" w:themeColor="text1"/>
          <w:sz w:val="22"/>
          <w:szCs w:val="22"/>
        </w:rPr>
      </w:pPr>
      <w:r w:rsidRPr="009E3ED7">
        <w:rPr>
          <w:rFonts w:ascii="Arial" w:hAnsi="Arial" w:cs="Arial"/>
          <w:b/>
          <w:bCs/>
          <w:color w:val="000000" w:themeColor="text1"/>
          <w:sz w:val="22"/>
          <w:szCs w:val="22"/>
        </w:rPr>
        <w:t>ROZDZIAŁ II</w:t>
      </w:r>
    </w:p>
    <w:p w14:paraId="4A490E68" w14:textId="77777777" w:rsidR="00DE5FB1" w:rsidRPr="009E3ED7" w:rsidRDefault="00DE5FB1" w:rsidP="00DE5FB1">
      <w:pPr>
        <w:ind w:left="709" w:hanging="709"/>
        <w:jc w:val="center"/>
        <w:rPr>
          <w:rFonts w:ascii="Arial" w:hAnsi="Arial" w:cs="Arial"/>
          <w:b/>
          <w:bCs/>
          <w:color w:val="000000" w:themeColor="text1"/>
          <w:sz w:val="22"/>
          <w:szCs w:val="22"/>
        </w:rPr>
      </w:pPr>
      <w:r w:rsidRPr="009E3ED7">
        <w:rPr>
          <w:rFonts w:ascii="Arial" w:hAnsi="Arial" w:cs="Arial"/>
          <w:b/>
          <w:bCs/>
          <w:color w:val="000000" w:themeColor="text1"/>
          <w:sz w:val="22"/>
          <w:szCs w:val="22"/>
        </w:rPr>
        <w:t>USTALENIA SZCZEGÓŁOWE</w:t>
      </w:r>
    </w:p>
    <w:p w14:paraId="59BACD63" w14:textId="77777777" w:rsidR="00DE5FB1" w:rsidRPr="009E3ED7" w:rsidRDefault="00DE5FB1" w:rsidP="00DE5FB1">
      <w:pPr>
        <w:jc w:val="both"/>
        <w:rPr>
          <w:rFonts w:ascii="Arial" w:hAnsi="Arial" w:cs="Arial"/>
          <w:color w:val="000000" w:themeColor="text1"/>
          <w:sz w:val="22"/>
          <w:szCs w:val="22"/>
        </w:rPr>
      </w:pPr>
    </w:p>
    <w:p w14:paraId="6E66267B" w14:textId="7FCCA1B9" w:rsidR="00DE5FB1" w:rsidRPr="009E3ED7" w:rsidRDefault="00DE5FB1" w:rsidP="00DE5FB1">
      <w:pPr>
        <w:jc w:val="both"/>
        <w:rPr>
          <w:rFonts w:ascii="Arial" w:hAnsi="Arial" w:cs="Arial"/>
          <w:color w:val="000000" w:themeColor="text1"/>
          <w:sz w:val="22"/>
          <w:szCs w:val="22"/>
        </w:rPr>
      </w:pPr>
      <w:r w:rsidRPr="009E3ED7">
        <w:rPr>
          <w:rFonts w:ascii="Arial" w:hAnsi="Arial" w:cs="Arial"/>
          <w:b/>
          <w:bCs/>
          <w:color w:val="000000" w:themeColor="text1"/>
          <w:sz w:val="22"/>
          <w:szCs w:val="22"/>
        </w:rPr>
        <w:t>§3.</w:t>
      </w:r>
      <w:r w:rsidRPr="009E3ED7">
        <w:rPr>
          <w:rFonts w:ascii="Arial" w:hAnsi="Arial" w:cs="Arial"/>
          <w:color w:val="000000" w:themeColor="text1"/>
          <w:sz w:val="22"/>
          <w:szCs w:val="22"/>
        </w:rPr>
        <w:t xml:space="preserve"> 1. Ustalenia dla terenu o symbolach </w:t>
      </w:r>
      <w:r w:rsidRPr="009E3ED7">
        <w:rPr>
          <w:rFonts w:ascii="Arial" w:hAnsi="Arial" w:cs="Arial"/>
          <w:b/>
          <w:bCs/>
          <w:color w:val="000000" w:themeColor="text1"/>
          <w:sz w:val="22"/>
          <w:szCs w:val="22"/>
        </w:rPr>
        <w:t>1U</w:t>
      </w:r>
      <w:r w:rsidR="004674D5" w:rsidRPr="009E3ED7">
        <w:rPr>
          <w:rFonts w:ascii="Arial" w:hAnsi="Arial" w:cs="Arial"/>
          <w:b/>
          <w:bCs/>
          <w:color w:val="000000" w:themeColor="text1"/>
          <w:sz w:val="22"/>
          <w:szCs w:val="22"/>
        </w:rPr>
        <w:t>T</w:t>
      </w:r>
      <w:r w:rsidRPr="009E3ED7">
        <w:rPr>
          <w:rFonts w:ascii="Arial" w:hAnsi="Arial" w:cs="Arial"/>
          <w:b/>
          <w:bCs/>
          <w:color w:val="000000" w:themeColor="text1"/>
          <w:sz w:val="22"/>
          <w:szCs w:val="22"/>
        </w:rPr>
        <w:t xml:space="preserve"> </w:t>
      </w:r>
      <w:r w:rsidRPr="009E3ED7">
        <w:rPr>
          <w:rFonts w:ascii="Arial" w:hAnsi="Arial" w:cs="Arial"/>
          <w:color w:val="000000" w:themeColor="text1"/>
          <w:sz w:val="22"/>
          <w:szCs w:val="22"/>
        </w:rPr>
        <w:t>o powierzchni 0,</w:t>
      </w:r>
      <w:r w:rsidR="000678EE" w:rsidRPr="009E3ED7">
        <w:rPr>
          <w:rFonts w:ascii="Arial" w:hAnsi="Arial" w:cs="Arial"/>
          <w:color w:val="000000" w:themeColor="text1"/>
          <w:sz w:val="22"/>
          <w:szCs w:val="22"/>
        </w:rPr>
        <w:t>27</w:t>
      </w:r>
      <w:r w:rsidRPr="009E3ED7">
        <w:rPr>
          <w:rFonts w:ascii="Arial" w:hAnsi="Arial" w:cs="Arial"/>
          <w:color w:val="000000" w:themeColor="text1"/>
          <w:sz w:val="22"/>
          <w:szCs w:val="22"/>
        </w:rPr>
        <w:t>‬ ha:</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r w:rsidRPr="009E3ED7">
        <w:rPr>
          <w:rFonts w:ascii="Arial" w:hAnsi="Arial" w:cs="Arial"/>
          <w:color w:val="000000" w:themeColor="text1"/>
          <w:sz w:val="22"/>
          <w:szCs w:val="22"/>
        </w:rPr>
        <w:t>‬</w:t>
      </w:r>
    </w:p>
    <w:p w14:paraId="5FDF1C84" w14:textId="77F25E73" w:rsidR="00DE5FB1" w:rsidRPr="009E3ED7" w:rsidRDefault="00DE5FB1" w:rsidP="00DE5FB1">
      <w:pPr>
        <w:pStyle w:val="Tekstpodstawowy2"/>
        <w:widowControl w:val="0"/>
        <w:numPr>
          <w:ilvl w:val="0"/>
          <w:numId w:val="53"/>
        </w:numPr>
        <w:rPr>
          <w:color w:val="000000" w:themeColor="text1"/>
          <w:sz w:val="22"/>
          <w:szCs w:val="22"/>
        </w:rPr>
      </w:pPr>
      <w:r w:rsidRPr="009E3ED7">
        <w:rPr>
          <w:color w:val="000000" w:themeColor="text1"/>
          <w:sz w:val="22"/>
          <w:szCs w:val="22"/>
        </w:rPr>
        <w:t>teren usług</w:t>
      </w:r>
      <w:r w:rsidR="004674D5" w:rsidRPr="009E3ED7">
        <w:rPr>
          <w:color w:val="000000" w:themeColor="text1"/>
          <w:sz w:val="22"/>
          <w:szCs w:val="22"/>
        </w:rPr>
        <w:t xml:space="preserve"> turystyki</w:t>
      </w:r>
      <w:bookmarkStart w:id="5" w:name="_Hlk520199014"/>
      <w:r w:rsidR="00416BB7" w:rsidRPr="009E3ED7">
        <w:rPr>
          <w:color w:val="000000" w:themeColor="text1"/>
          <w:sz w:val="22"/>
          <w:szCs w:val="22"/>
        </w:rPr>
        <w:t>;</w:t>
      </w:r>
    </w:p>
    <w:bookmarkEnd w:id="5"/>
    <w:p w14:paraId="68DC19D0" w14:textId="0FDDA681" w:rsidR="00B90EA7" w:rsidRPr="009E3ED7" w:rsidRDefault="00B90EA7" w:rsidP="00DE5FB1">
      <w:pPr>
        <w:pStyle w:val="Tekstpodstawowy2"/>
        <w:widowControl w:val="0"/>
        <w:numPr>
          <w:ilvl w:val="0"/>
          <w:numId w:val="53"/>
        </w:numPr>
        <w:rPr>
          <w:color w:val="000000" w:themeColor="text1"/>
          <w:sz w:val="22"/>
          <w:szCs w:val="22"/>
        </w:rPr>
      </w:pPr>
      <w:r w:rsidRPr="009E3ED7">
        <w:rPr>
          <w:color w:val="000000" w:themeColor="text1"/>
          <w:sz w:val="22"/>
          <w:szCs w:val="22"/>
        </w:rPr>
        <w:t>teren objęty planem zalicza się do obszaru śródmiejskiego w rozumieniu przepisów prawa budowlanego;</w:t>
      </w:r>
    </w:p>
    <w:p w14:paraId="05696A99" w14:textId="77777777" w:rsidR="00DE5FB1" w:rsidRPr="009E3ED7" w:rsidRDefault="00DE5FB1" w:rsidP="00DE5FB1">
      <w:pPr>
        <w:numPr>
          <w:ilvl w:val="0"/>
          <w:numId w:val="53"/>
        </w:numPr>
        <w:jc w:val="both"/>
        <w:rPr>
          <w:rFonts w:ascii="Arial" w:hAnsi="Arial" w:cs="Arial"/>
          <w:color w:val="000000" w:themeColor="text1"/>
          <w:sz w:val="22"/>
          <w:szCs w:val="22"/>
        </w:rPr>
      </w:pPr>
      <w:r w:rsidRPr="009E3ED7">
        <w:rPr>
          <w:rFonts w:ascii="Arial" w:hAnsi="Arial" w:cs="Arial"/>
          <w:color w:val="000000" w:themeColor="text1"/>
          <w:sz w:val="22"/>
          <w:szCs w:val="22"/>
        </w:rPr>
        <w:t>obowiązują nieprzekraczalne linie zabudowy zgodnie z rysunkiem planu miejscowego;</w:t>
      </w:r>
    </w:p>
    <w:p w14:paraId="382B2A8D" w14:textId="77777777" w:rsidR="00DE5FB1" w:rsidRPr="009E3ED7" w:rsidRDefault="00DE5FB1" w:rsidP="00DE5FB1">
      <w:pPr>
        <w:numPr>
          <w:ilvl w:val="0"/>
          <w:numId w:val="53"/>
        </w:numPr>
        <w:jc w:val="both"/>
        <w:rPr>
          <w:rFonts w:ascii="Arial" w:hAnsi="Arial" w:cs="Arial"/>
          <w:color w:val="000000" w:themeColor="text1"/>
          <w:sz w:val="22"/>
          <w:szCs w:val="22"/>
        </w:rPr>
      </w:pPr>
      <w:r w:rsidRPr="009E3ED7">
        <w:rPr>
          <w:rFonts w:ascii="Arial" w:hAnsi="Arial" w:cs="Arial"/>
          <w:color w:val="000000" w:themeColor="text1"/>
          <w:sz w:val="22"/>
          <w:szCs w:val="22"/>
        </w:rPr>
        <w:t>obowiązuje forma wolno stojąca;</w:t>
      </w:r>
    </w:p>
    <w:p w14:paraId="6B0C3B30" w14:textId="77777777" w:rsidR="00DE5FB1" w:rsidRPr="009E3ED7" w:rsidRDefault="00DE5FB1" w:rsidP="00DE5FB1">
      <w:pPr>
        <w:numPr>
          <w:ilvl w:val="0"/>
          <w:numId w:val="53"/>
        </w:numPr>
        <w:jc w:val="both"/>
        <w:rPr>
          <w:rFonts w:ascii="Arial" w:hAnsi="Arial" w:cs="Arial"/>
          <w:color w:val="000000" w:themeColor="text1"/>
          <w:sz w:val="22"/>
          <w:szCs w:val="22"/>
        </w:rPr>
      </w:pPr>
      <w:r w:rsidRPr="009E3ED7">
        <w:rPr>
          <w:rFonts w:ascii="Arial" w:hAnsi="Arial" w:cs="Arial"/>
          <w:color w:val="000000" w:themeColor="text1"/>
          <w:sz w:val="22"/>
          <w:szCs w:val="22"/>
        </w:rPr>
        <w:t>dopuszcza się realizację budynków wolno stojących w odległości 1,5 m od granicy działek budowlanych;</w:t>
      </w:r>
    </w:p>
    <w:p w14:paraId="4F4783B8" w14:textId="0BC41D00" w:rsidR="00DE5FB1" w:rsidRPr="009E3ED7" w:rsidRDefault="00DE5FB1" w:rsidP="00DE5FB1">
      <w:pPr>
        <w:numPr>
          <w:ilvl w:val="0"/>
          <w:numId w:val="53"/>
        </w:numPr>
        <w:jc w:val="both"/>
        <w:rPr>
          <w:rFonts w:ascii="Arial" w:hAnsi="Arial" w:cs="Arial"/>
          <w:color w:val="000000" w:themeColor="text1"/>
          <w:sz w:val="22"/>
          <w:szCs w:val="22"/>
        </w:rPr>
      </w:pPr>
      <w:r w:rsidRPr="009E3ED7">
        <w:rPr>
          <w:rFonts w:ascii="Arial" w:hAnsi="Arial" w:cs="Arial"/>
          <w:color w:val="000000" w:themeColor="text1"/>
          <w:sz w:val="22"/>
          <w:szCs w:val="22"/>
        </w:rPr>
        <w:t xml:space="preserve">obowiązuje minimalny udział powierzchni biologicznie czynnej nie mniejszy niż </w:t>
      </w:r>
      <w:r w:rsidR="000678EE" w:rsidRPr="009E3ED7">
        <w:rPr>
          <w:rFonts w:ascii="Arial" w:hAnsi="Arial" w:cs="Arial"/>
          <w:color w:val="000000" w:themeColor="text1"/>
          <w:sz w:val="22"/>
          <w:szCs w:val="22"/>
        </w:rPr>
        <w:t>2</w:t>
      </w:r>
      <w:r w:rsidRPr="009E3ED7">
        <w:rPr>
          <w:rFonts w:ascii="Arial" w:hAnsi="Arial" w:cs="Arial"/>
          <w:color w:val="000000" w:themeColor="text1"/>
          <w:sz w:val="22"/>
          <w:szCs w:val="22"/>
        </w:rPr>
        <w:t>0% powierzchni działki budowlanej;</w:t>
      </w:r>
    </w:p>
    <w:p w14:paraId="0594F740" w14:textId="7DE80100" w:rsidR="00DE5FB1" w:rsidRPr="009E3ED7" w:rsidRDefault="00DE5FB1" w:rsidP="00DE5FB1">
      <w:pPr>
        <w:numPr>
          <w:ilvl w:val="0"/>
          <w:numId w:val="53"/>
        </w:numPr>
        <w:jc w:val="both"/>
        <w:rPr>
          <w:rFonts w:ascii="Arial" w:hAnsi="Arial" w:cs="Arial"/>
          <w:color w:val="000000" w:themeColor="text1"/>
          <w:sz w:val="22"/>
          <w:szCs w:val="22"/>
        </w:rPr>
      </w:pPr>
      <w:r w:rsidRPr="009E3ED7">
        <w:rPr>
          <w:rFonts w:ascii="Arial" w:hAnsi="Arial" w:cs="Arial"/>
          <w:color w:val="000000" w:themeColor="text1"/>
          <w:sz w:val="22"/>
          <w:szCs w:val="22"/>
        </w:rPr>
        <w:t>obowiązuje maksymalny udział powierzchni zabudowy nie większy niż 3</w:t>
      </w:r>
      <w:r w:rsidR="000678EE" w:rsidRPr="009E3ED7">
        <w:rPr>
          <w:rFonts w:ascii="Arial" w:hAnsi="Arial" w:cs="Arial"/>
          <w:color w:val="000000" w:themeColor="text1"/>
          <w:sz w:val="22"/>
          <w:szCs w:val="22"/>
        </w:rPr>
        <w:t>9</w:t>
      </w:r>
      <w:r w:rsidRPr="009E3ED7">
        <w:rPr>
          <w:rFonts w:ascii="Arial" w:hAnsi="Arial" w:cs="Arial"/>
          <w:color w:val="000000" w:themeColor="text1"/>
          <w:sz w:val="22"/>
          <w:szCs w:val="22"/>
        </w:rPr>
        <w:t>%;</w:t>
      </w:r>
    </w:p>
    <w:p w14:paraId="3EDDF7B7" w14:textId="2FC61454" w:rsidR="00DE5FB1" w:rsidRPr="009E3ED7" w:rsidRDefault="00DE5FB1" w:rsidP="00DE5FB1">
      <w:pPr>
        <w:numPr>
          <w:ilvl w:val="0"/>
          <w:numId w:val="53"/>
        </w:numPr>
        <w:jc w:val="both"/>
        <w:rPr>
          <w:rFonts w:ascii="Arial" w:hAnsi="Arial" w:cs="Arial"/>
          <w:color w:val="000000" w:themeColor="text1"/>
          <w:sz w:val="22"/>
          <w:szCs w:val="22"/>
        </w:rPr>
      </w:pPr>
      <w:r w:rsidRPr="009E3ED7">
        <w:rPr>
          <w:rFonts w:ascii="Arial" w:hAnsi="Arial" w:cs="Arial"/>
          <w:color w:val="000000" w:themeColor="text1"/>
          <w:sz w:val="22"/>
          <w:szCs w:val="22"/>
        </w:rPr>
        <w:lastRenderedPageBreak/>
        <w:t xml:space="preserve">obowiązuje minimalna nadziemna intensywność zabudowy równa 0, obowiązuje maksymalna nadziemna intensywność zabudowy nie większa niż </w:t>
      </w:r>
      <w:r w:rsidR="003F29DB" w:rsidRPr="009E3ED7">
        <w:rPr>
          <w:rFonts w:ascii="Arial" w:hAnsi="Arial" w:cs="Arial"/>
          <w:color w:val="000000" w:themeColor="text1"/>
          <w:sz w:val="22"/>
          <w:szCs w:val="22"/>
        </w:rPr>
        <w:t>1</w:t>
      </w:r>
      <w:r w:rsidRPr="009E3ED7">
        <w:rPr>
          <w:rFonts w:ascii="Arial" w:hAnsi="Arial" w:cs="Arial"/>
          <w:color w:val="000000" w:themeColor="text1"/>
          <w:sz w:val="22"/>
          <w:szCs w:val="22"/>
        </w:rPr>
        <w:t>,</w:t>
      </w:r>
      <w:r w:rsidR="001C3432" w:rsidRPr="009E3ED7">
        <w:rPr>
          <w:rFonts w:ascii="Arial" w:hAnsi="Arial" w:cs="Arial"/>
          <w:color w:val="000000" w:themeColor="text1"/>
          <w:sz w:val="22"/>
          <w:szCs w:val="22"/>
        </w:rPr>
        <w:t>1</w:t>
      </w:r>
      <w:r w:rsidR="000678EE" w:rsidRPr="009E3ED7">
        <w:rPr>
          <w:rFonts w:ascii="Arial" w:hAnsi="Arial" w:cs="Arial"/>
          <w:color w:val="000000" w:themeColor="text1"/>
          <w:sz w:val="22"/>
          <w:szCs w:val="22"/>
        </w:rPr>
        <w:t>5</w:t>
      </w:r>
      <w:r w:rsidRPr="009E3ED7">
        <w:rPr>
          <w:rFonts w:ascii="Arial" w:hAnsi="Arial" w:cs="Arial"/>
          <w:color w:val="000000" w:themeColor="text1"/>
          <w:sz w:val="22"/>
          <w:szCs w:val="22"/>
        </w:rPr>
        <w:t>;</w:t>
      </w:r>
    </w:p>
    <w:p w14:paraId="5458E6B4" w14:textId="56395966" w:rsidR="00B508BB" w:rsidRPr="009E3ED7" w:rsidRDefault="00AB38BE" w:rsidP="00DE5FB1">
      <w:pPr>
        <w:numPr>
          <w:ilvl w:val="0"/>
          <w:numId w:val="53"/>
        </w:numPr>
        <w:jc w:val="both"/>
        <w:rPr>
          <w:rFonts w:ascii="Arial" w:hAnsi="Arial" w:cs="Arial"/>
          <w:color w:val="000000" w:themeColor="text1"/>
          <w:sz w:val="22"/>
          <w:szCs w:val="22"/>
        </w:rPr>
      </w:pPr>
      <w:r w:rsidRPr="009E3ED7">
        <w:rPr>
          <w:rFonts w:ascii="Arial" w:hAnsi="Arial" w:cs="Arial"/>
          <w:color w:val="000000" w:themeColor="text1"/>
          <w:sz w:val="22"/>
          <w:szCs w:val="22"/>
        </w:rPr>
        <w:t xml:space="preserve">w strefie zabudowy „a”, oznaczonej na rysunku planu, obowiązuje jedna kondygnacja nadziemna. W strefie zabudowy „b”, oznaczonej na rysunku planu, </w:t>
      </w:r>
      <w:r w:rsidR="00B508BB" w:rsidRPr="009E3ED7">
        <w:rPr>
          <w:rFonts w:ascii="Arial" w:hAnsi="Arial" w:cs="Arial"/>
          <w:color w:val="000000" w:themeColor="text1"/>
          <w:sz w:val="22"/>
          <w:szCs w:val="22"/>
        </w:rPr>
        <w:t xml:space="preserve">obowiązują maksymalnie </w:t>
      </w:r>
      <w:r w:rsidR="00212EF4" w:rsidRPr="009E3ED7">
        <w:rPr>
          <w:rFonts w:ascii="Arial" w:hAnsi="Arial" w:cs="Arial"/>
          <w:color w:val="000000" w:themeColor="text1"/>
          <w:sz w:val="22"/>
          <w:szCs w:val="22"/>
        </w:rPr>
        <w:t xml:space="preserve">cztery </w:t>
      </w:r>
      <w:r w:rsidR="00B508BB" w:rsidRPr="009E3ED7">
        <w:rPr>
          <w:rFonts w:ascii="Arial" w:hAnsi="Arial" w:cs="Arial"/>
          <w:color w:val="000000" w:themeColor="text1"/>
          <w:sz w:val="22"/>
          <w:szCs w:val="22"/>
        </w:rPr>
        <w:t>kondygnacje nadziemne;</w:t>
      </w:r>
    </w:p>
    <w:p w14:paraId="6474FA6D" w14:textId="10D0ADA5" w:rsidR="00DE5FB1" w:rsidRPr="009E3ED7" w:rsidRDefault="00AB38BE" w:rsidP="00DE5FB1">
      <w:pPr>
        <w:numPr>
          <w:ilvl w:val="0"/>
          <w:numId w:val="53"/>
        </w:numPr>
        <w:jc w:val="both"/>
        <w:rPr>
          <w:rFonts w:ascii="Arial" w:hAnsi="Arial" w:cs="Arial"/>
          <w:color w:val="000000" w:themeColor="text1"/>
          <w:sz w:val="22"/>
          <w:szCs w:val="22"/>
        </w:rPr>
      </w:pPr>
      <w:r w:rsidRPr="009E3ED7">
        <w:rPr>
          <w:rFonts w:ascii="Arial" w:hAnsi="Arial" w:cs="Arial"/>
          <w:color w:val="000000" w:themeColor="text1"/>
          <w:sz w:val="22"/>
          <w:szCs w:val="22"/>
        </w:rPr>
        <w:t xml:space="preserve">w strefie zabudowy „a”, oznaczonej na rysunku planu, obowiązuje wysokość budynków nie większa niż 4,0 m. W strefie zabudowy „b”, oznaczonej na rysunku planu, </w:t>
      </w:r>
      <w:r w:rsidR="00DE5FB1" w:rsidRPr="009E3ED7">
        <w:rPr>
          <w:rFonts w:ascii="Arial" w:hAnsi="Arial" w:cs="Arial"/>
          <w:color w:val="000000" w:themeColor="text1"/>
          <w:sz w:val="22"/>
          <w:szCs w:val="22"/>
        </w:rPr>
        <w:t>obowiązuje wysokość</w:t>
      </w:r>
      <w:r w:rsidR="003F4443" w:rsidRPr="009E3ED7">
        <w:rPr>
          <w:rFonts w:ascii="Arial" w:hAnsi="Arial" w:cs="Arial"/>
          <w:color w:val="000000" w:themeColor="text1"/>
          <w:sz w:val="22"/>
          <w:szCs w:val="22"/>
        </w:rPr>
        <w:t xml:space="preserve"> </w:t>
      </w:r>
      <w:r w:rsidR="00DE5FB1" w:rsidRPr="009E3ED7">
        <w:rPr>
          <w:rFonts w:ascii="Arial" w:hAnsi="Arial" w:cs="Arial"/>
          <w:color w:val="000000" w:themeColor="text1"/>
          <w:sz w:val="22"/>
          <w:szCs w:val="22"/>
        </w:rPr>
        <w:t>budynków</w:t>
      </w:r>
      <w:r w:rsidR="003F4443" w:rsidRPr="009E3ED7">
        <w:rPr>
          <w:rFonts w:ascii="Arial" w:hAnsi="Arial" w:cs="Arial"/>
          <w:color w:val="000000" w:themeColor="text1"/>
          <w:sz w:val="22"/>
          <w:szCs w:val="22"/>
        </w:rPr>
        <w:t xml:space="preserve"> </w:t>
      </w:r>
      <w:r w:rsidR="00DE5FB1" w:rsidRPr="009E3ED7">
        <w:rPr>
          <w:rFonts w:ascii="Arial" w:hAnsi="Arial" w:cs="Arial"/>
          <w:color w:val="000000" w:themeColor="text1"/>
          <w:sz w:val="22"/>
          <w:szCs w:val="22"/>
        </w:rPr>
        <w:t xml:space="preserve">nie większa niż </w:t>
      </w:r>
      <w:r w:rsidR="00212EF4" w:rsidRPr="009E3ED7">
        <w:rPr>
          <w:rFonts w:ascii="Arial" w:hAnsi="Arial" w:cs="Arial"/>
          <w:color w:val="000000" w:themeColor="text1"/>
          <w:sz w:val="22"/>
          <w:szCs w:val="22"/>
        </w:rPr>
        <w:t>12</w:t>
      </w:r>
      <w:r w:rsidR="00DE5FB1" w:rsidRPr="009E3ED7">
        <w:rPr>
          <w:rFonts w:ascii="Arial" w:hAnsi="Arial" w:cs="Arial"/>
          <w:color w:val="000000" w:themeColor="text1"/>
          <w:sz w:val="22"/>
          <w:szCs w:val="22"/>
        </w:rPr>
        <w:t>,0 m</w:t>
      </w:r>
      <w:r w:rsidR="000678EE" w:rsidRPr="009E3ED7">
        <w:rPr>
          <w:rFonts w:ascii="Arial" w:hAnsi="Arial" w:cs="Arial"/>
          <w:color w:val="000000" w:themeColor="text1"/>
          <w:sz w:val="22"/>
          <w:szCs w:val="22"/>
        </w:rPr>
        <w:t>. Jednocześnie dopuszcza się zachowanie, przebudowę rozbudowę lub zmianę sposobu użytkowania istniejącego budynku usług turystycznych o wysokości nie wyższej niż budynek istniejący</w:t>
      </w:r>
      <w:r w:rsidR="003F4443" w:rsidRPr="009E3ED7">
        <w:rPr>
          <w:rFonts w:ascii="Arial" w:hAnsi="Arial" w:cs="Arial"/>
          <w:color w:val="000000" w:themeColor="text1"/>
          <w:sz w:val="22"/>
          <w:szCs w:val="22"/>
        </w:rPr>
        <w:t>;</w:t>
      </w:r>
    </w:p>
    <w:p w14:paraId="76B8045B" w14:textId="77777777" w:rsidR="00DE5FB1" w:rsidRPr="009E3ED7" w:rsidRDefault="00DE5FB1" w:rsidP="00DE5FB1">
      <w:pPr>
        <w:numPr>
          <w:ilvl w:val="0"/>
          <w:numId w:val="53"/>
        </w:numPr>
        <w:jc w:val="both"/>
        <w:rPr>
          <w:rFonts w:ascii="Arial" w:hAnsi="Arial" w:cs="Arial"/>
          <w:color w:val="000000" w:themeColor="text1"/>
          <w:sz w:val="22"/>
          <w:szCs w:val="22"/>
        </w:rPr>
      </w:pPr>
      <w:r w:rsidRPr="009E3ED7">
        <w:rPr>
          <w:rFonts w:ascii="Arial" w:hAnsi="Arial" w:cs="Arial"/>
          <w:color w:val="000000" w:themeColor="text1"/>
          <w:sz w:val="22"/>
          <w:szCs w:val="22"/>
        </w:rPr>
        <w:t>obowiązuje wysokość wolno stojących lub przybudowanych obiektów budowlanych, nie będących budynkami, nie większa niż 12,0 m;</w:t>
      </w:r>
    </w:p>
    <w:p w14:paraId="4A1E0A10" w14:textId="2A4F2C09" w:rsidR="00777D6A" w:rsidRPr="009E3ED7" w:rsidRDefault="00777D6A" w:rsidP="00777D6A">
      <w:pPr>
        <w:numPr>
          <w:ilvl w:val="0"/>
          <w:numId w:val="53"/>
        </w:numPr>
        <w:jc w:val="both"/>
        <w:rPr>
          <w:rFonts w:ascii="Arial" w:hAnsi="Arial" w:cs="Arial"/>
          <w:color w:val="000000" w:themeColor="text1"/>
          <w:sz w:val="22"/>
          <w:szCs w:val="22"/>
        </w:rPr>
      </w:pPr>
      <w:r w:rsidRPr="009E3ED7">
        <w:rPr>
          <w:rFonts w:ascii="Arial" w:hAnsi="Arial" w:cs="Arial"/>
          <w:color w:val="000000" w:themeColor="text1"/>
          <w:sz w:val="22"/>
          <w:szCs w:val="22"/>
        </w:rPr>
        <w:t>ze względu na szczególne zagrożenie powodzią na całym terenie obowiązuje poziom posadzki parteru zgodnie z przepisami odrębnymi</w:t>
      </w:r>
      <w:r w:rsidR="000678EE" w:rsidRPr="009E3ED7">
        <w:rPr>
          <w:rFonts w:ascii="Arial" w:hAnsi="Arial" w:cs="Arial"/>
          <w:color w:val="000000" w:themeColor="text1"/>
          <w:sz w:val="22"/>
          <w:szCs w:val="22"/>
        </w:rPr>
        <w:t>;</w:t>
      </w:r>
    </w:p>
    <w:p w14:paraId="74A77F9F" w14:textId="516FD3D2" w:rsidR="00DE5FB1" w:rsidRPr="009E3ED7" w:rsidRDefault="00DE5FB1" w:rsidP="00777D6A">
      <w:pPr>
        <w:numPr>
          <w:ilvl w:val="0"/>
          <w:numId w:val="53"/>
        </w:numPr>
        <w:jc w:val="both"/>
        <w:rPr>
          <w:rFonts w:ascii="Arial" w:hAnsi="Arial" w:cs="Arial"/>
          <w:color w:val="000000" w:themeColor="text1"/>
          <w:sz w:val="22"/>
          <w:szCs w:val="22"/>
        </w:rPr>
      </w:pPr>
      <w:r w:rsidRPr="009E3ED7">
        <w:rPr>
          <w:rFonts w:ascii="Arial" w:hAnsi="Arial" w:cs="Arial"/>
          <w:color w:val="000000" w:themeColor="text1"/>
          <w:sz w:val="22"/>
          <w:szCs w:val="22"/>
        </w:rPr>
        <w:t>dopuszcza się podpiwniczenie budynków;</w:t>
      </w:r>
    </w:p>
    <w:p w14:paraId="5899355E" w14:textId="45E5DDD1" w:rsidR="0047607B" w:rsidRPr="009E3ED7" w:rsidRDefault="0047607B" w:rsidP="00DE5FB1">
      <w:pPr>
        <w:numPr>
          <w:ilvl w:val="0"/>
          <w:numId w:val="53"/>
        </w:numPr>
        <w:jc w:val="both"/>
        <w:rPr>
          <w:rFonts w:ascii="Arial" w:hAnsi="Arial" w:cs="Arial"/>
          <w:color w:val="000000" w:themeColor="text1"/>
          <w:sz w:val="22"/>
          <w:szCs w:val="22"/>
        </w:rPr>
      </w:pPr>
      <w:r w:rsidRPr="009E3ED7">
        <w:rPr>
          <w:rFonts w:ascii="Arial" w:hAnsi="Arial" w:cs="Arial"/>
          <w:color w:val="000000" w:themeColor="text1"/>
          <w:sz w:val="22"/>
          <w:szCs w:val="22"/>
        </w:rPr>
        <w:t>w strefie zabudowy „a”, oznaczonej na rysunku planu, obowiązują dachy</w:t>
      </w:r>
      <w:r w:rsidR="000678EE" w:rsidRPr="009E3ED7">
        <w:rPr>
          <w:rFonts w:ascii="Arial" w:hAnsi="Arial" w:cs="Arial"/>
          <w:color w:val="000000" w:themeColor="text1"/>
          <w:sz w:val="22"/>
          <w:szCs w:val="22"/>
        </w:rPr>
        <w:t xml:space="preserve"> o nachyleniu połaci dachowych nie </w:t>
      </w:r>
      <w:r w:rsidR="00C53042" w:rsidRPr="009E3ED7">
        <w:rPr>
          <w:rFonts w:ascii="Arial" w:hAnsi="Arial" w:cs="Arial"/>
          <w:color w:val="000000" w:themeColor="text1"/>
          <w:sz w:val="22"/>
          <w:szCs w:val="22"/>
        </w:rPr>
        <w:t xml:space="preserve">mniejszym </w:t>
      </w:r>
      <w:r w:rsidR="000678EE" w:rsidRPr="009E3ED7">
        <w:rPr>
          <w:rFonts w:ascii="Arial" w:hAnsi="Arial" w:cs="Arial"/>
          <w:color w:val="000000" w:themeColor="text1"/>
          <w:sz w:val="22"/>
          <w:szCs w:val="22"/>
        </w:rPr>
        <w:t>niż 12</w:t>
      </w:r>
      <w:r w:rsidR="000678EE" w:rsidRPr="009E3ED7">
        <w:rPr>
          <w:rFonts w:ascii="Arial" w:hAnsi="Arial" w:cs="Arial"/>
          <w:color w:val="000000" w:themeColor="text1"/>
          <w:sz w:val="22"/>
          <w:szCs w:val="22"/>
        </w:rPr>
        <w:sym w:font="Arial" w:char="00B0"/>
      </w:r>
      <w:r w:rsidR="00585FA2" w:rsidRPr="009E3ED7">
        <w:rPr>
          <w:rFonts w:ascii="Arial" w:hAnsi="Arial" w:cs="Arial"/>
          <w:color w:val="000000" w:themeColor="text1"/>
          <w:sz w:val="22"/>
          <w:szCs w:val="22"/>
        </w:rPr>
        <w:t xml:space="preserve"> i nie większym niż 20</w:t>
      </w:r>
      <w:r w:rsidR="00585FA2" w:rsidRPr="009E3ED7">
        <w:rPr>
          <w:rFonts w:ascii="Arial" w:hAnsi="Arial" w:cs="Arial"/>
          <w:color w:val="000000" w:themeColor="text1"/>
          <w:sz w:val="22"/>
          <w:szCs w:val="22"/>
        </w:rPr>
        <w:sym w:font="Arial" w:char="00B0"/>
      </w:r>
      <w:r w:rsidR="000678EE" w:rsidRPr="009E3ED7">
        <w:rPr>
          <w:rFonts w:ascii="Arial" w:hAnsi="Arial" w:cs="Arial"/>
          <w:color w:val="000000" w:themeColor="text1"/>
          <w:sz w:val="22"/>
          <w:szCs w:val="22"/>
        </w:rPr>
        <w:t xml:space="preserve">, o </w:t>
      </w:r>
      <w:r w:rsidR="001C3432" w:rsidRPr="009E3ED7">
        <w:rPr>
          <w:rFonts w:ascii="Arial" w:hAnsi="Arial" w:cs="Arial"/>
          <w:color w:val="000000" w:themeColor="text1"/>
          <w:sz w:val="22"/>
          <w:szCs w:val="22"/>
        </w:rPr>
        <w:t>pokryciu szkłem na konstrukcji aluminiowej, z opierzeniem z blachy wyłącznie pod balkonami</w:t>
      </w:r>
      <w:r w:rsidR="000678EE" w:rsidRPr="009E3ED7">
        <w:rPr>
          <w:rFonts w:ascii="Arial" w:hAnsi="Arial" w:cs="Arial"/>
          <w:color w:val="000000" w:themeColor="text1"/>
          <w:sz w:val="22"/>
          <w:szCs w:val="22"/>
        </w:rPr>
        <w:t>;</w:t>
      </w:r>
    </w:p>
    <w:p w14:paraId="0D9D7D6F" w14:textId="29F68F32" w:rsidR="003F4443" w:rsidRPr="009E3ED7" w:rsidRDefault="000678EE" w:rsidP="00DE5FB1">
      <w:pPr>
        <w:numPr>
          <w:ilvl w:val="0"/>
          <w:numId w:val="53"/>
        </w:numPr>
        <w:jc w:val="both"/>
        <w:rPr>
          <w:rFonts w:ascii="Arial" w:hAnsi="Arial" w:cs="Arial"/>
          <w:color w:val="000000" w:themeColor="text1"/>
          <w:sz w:val="22"/>
          <w:szCs w:val="22"/>
        </w:rPr>
      </w:pPr>
      <w:r w:rsidRPr="009E3ED7">
        <w:rPr>
          <w:rFonts w:ascii="Arial" w:hAnsi="Arial" w:cs="Arial"/>
          <w:color w:val="000000" w:themeColor="text1"/>
          <w:sz w:val="22"/>
          <w:szCs w:val="22"/>
        </w:rPr>
        <w:t xml:space="preserve">w strefie zabudowy „b”, oznaczonej na rysunku planu, </w:t>
      </w:r>
      <w:r w:rsidR="003F4443" w:rsidRPr="009E3ED7">
        <w:rPr>
          <w:rFonts w:ascii="Arial" w:hAnsi="Arial" w:cs="Arial"/>
          <w:color w:val="000000" w:themeColor="text1"/>
          <w:sz w:val="22"/>
          <w:szCs w:val="22"/>
        </w:rPr>
        <w:t xml:space="preserve">obowiązują dachy </w:t>
      </w:r>
      <w:r w:rsidR="00416BB7" w:rsidRPr="009E3ED7">
        <w:rPr>
          <w:rFonts w:ascii="Arial" w:hAnsi="Arial" w:cs="Arial"/>
          <w:color w:val="000000" w:themeColor="text1"/>
          <w:sz w:val="22"/>
          <w:szCs w:val="22"/>
        </w:rPr>
        <w:t xml:space="preserve">główne </w:t>
      </w:r>
      <w:r w:rsidR="003F4443" w:rsidRPr="009E3ED7">
        <w:rPr>
          <w:rFonts w:ascii="Arial" w:hAnsi="Arial" w:cs="Arial"/>
          <w:color w:val="000000" w:themeColor="text1"/>
          <w:sz w:val="22"/>
          <w:szCs w:val="22"/>
        </w:rPr>
        <w:t xml:space="preserve">strome, dwuspadowe, symetryczne, o nachyleniu głównych połaci dachowych od </w:t>
      </w:r>
      <w:r w:rsidR="00B90EA7" w:rsidRPr="009E3ED7">
        <w:rPr>
          <w:rFonts w:ascii="Arial" w:hAnsi="Arial" w:cs="Arial"/>
          <w:color w:val="000000" w:themeColor="text1"/>
          <w:sz w:val="22"/>
          <w:szCs w:val="22"/>
        </w:rPr>
        <w:t>40</w:t>
      </w:r>
      <w:r w:rsidR="003F4443" w:rsidRPr="009E3ED7">
        <w:rPr>
          <w:rFonts w:ascii="Arial" w:hAnsi="Arial" w:cs="Arial"/>
          <w:color w:val="000000" w:themeColor="text1"/>
          <w:sz w:val="22"/>
          <w:szCs w:val="22"/>
        </w:rPr>
        <w:sym w:font="Arial" w:char="00B0"/>
      </w:r>
      <w:r w:rsidR="003F4443" w:rsidRPr="009E3ED7">
        <w:rPr>
          <w:rFonts w:ascii="Arial" w:hAnsi="Arial" w:cs="Arial"/>
          <w:color w:val="000000" w:themeColor="text1"/>
          <w:sz w:val="22"/>
          <w:szCs w:val="22"/>
        </w:rPr>
        <w:t xml:space="preserve"> do 45</w:t>
      </w:r>
      <w:r w:rsidR="003F4443" w:rsidRPr="009E3ED7">
        <w:rPr>
          <w:rFonts w:ascii="Arial" w:hAnsi="Arial" w:cs="Arial"/>
          <w:color w:val="000000" w:themeColor="text1"/>
          <w:sz w:val="22"/>
          <w:szCs w:val="22"/>
        </w:rPr>
        <w:sym w:font="Arial" w:char="00B0"/>
      </w:r>
      <w:r w:rsidR="003F4443" w:rsidRPr="009E3ED7">
        <w:rPr>
          <w:rFonts w:ascii="Arial" w:hAnsi="Arial" w:cs="Arial"/>
          <w:color w:val="000000" w:themeColor="text1"/>
          <w:sz w:val="22"/>
          <w:szCs w:val="22"/>
        </w:rPr>
        <w:t>. Obowiązuje zakaz realizacji dachów mansardowych. Dachy</w:t>
      </w:r>
      <w:r w:rsidR="00416BB7" w:rsidRPr="009E3ED7">
        <w:rPr>
          <w:rFonts w:ascii="Arial" w:hAnsi="Arial" w:cs="Arial"/>
          <w:color w:val="000000" w:themeColor="text1"/>
          <w:sz w:val="22"/>
          <w:szCs w:val="22"/>
        </w:rPr>
        <w:t xml:space="preserve"> strome </w:t>
      </w:r>
      <w:r w:rsidR="003F4443" w:rsidRPr="009E3ED7">
        <w:rPr>
          <w:rFonts w:ascii="Arial" w:hAnsi="Arial" w:cs="Arial"/>
          <w:color w:val="000000" w:themeColor="text1"/>
          <w:sz w:val="22"/>
          <w:szCs w:val="22"/>
        </w:rPr>
        <w:t xml:space="preserve">winny być kryte </w:t>
      </w:r>
      <w:r w:rsidR="00416BB7" w:rsidRPr="009E3ED7">
        <w:rPr>
          <w:rFonts w:ascii="Arial" w:hAnsi="Arial" w:cs="Arial"/>
          <w:color w:val="000000" w:themeColor="text1"/>
          <w:sz w:val="22"/>
          <w:szCs w:val="22"/>
        </w:rPr>
        <w:t>blachą na stojący rąbek</w:t>
      </w:r>
      <w:r w:rsidR="00C53042" w:rsidRPr="009E3ED7">
        <w:rPr>
          <w:rFonts w:ascii="Arial" w:hAnsi="Arial" w:cs="Arial"/>
          <w:color w:val="000000" w:themeColor="text1"/>
          <w:sz w:val="22"/>
          <w:szCs w:val="22"/>
        </w:rPr>
        <w:t xml:space="preserve"> lub </w:t>
      </w:r>
      <w:r w:rsidR="003F4443" w:rsidRPr="009E3ED7">
        <w:rPr>
          <w:rFonts w:ascii="Arial" w:hAnsi="Arial" w:cs="Arial"/>
          <w:color w:val="000000" w:themeColor="text1"/>
          <w:sz w:val="22"/>
          <w:szCs w:val="22"/>
        </w:rPr>
        <w:t xml:space="preserve">dachówką </w:t>
      </w:r>
      <w:r w:rsidR="00C53042" w:rsidRPr="009E3ED7">
        <w:rPr>
          <w:rFonts w:ascii="Arial" w:hAnsi="Arial" w:cs="Arial"/>
          <w:color w:val="000000" w:themeColor="text1"/>
          <w:sz w:val="22"/>
          <w:szCs w:val="22"/>
        </w:rPr>
        <w:t>ceramiczną</w:t>
      </w:r>
      <w:r w:rsidR="003F4443" w:rsidRPr="009E3ED7">
        <w:rPr>
          <w:rFonts w:ascii="Arial" w:hAnsi="Arial" w:cs="Arial"/>
          <w:color w:val="000000" w:themeColor="text1"/>
          <w:sz w:val="22"/>
          <w:szCs w:val="22"/>
        </w:rPr>
        <w:t xml:space="preserve">. Kolory pokryć dachowych </w:t>
      </w:r>
      <w:r w:rsidR="00416BB7" w:rsidRPr="009E3ED7">
        <w:rPr>
          <w:rFonts w:ascii="Arial" w:hAnsi="Arial" w:cs="Arial"/>
          <w:color w:val="000000" w:themeColor="text1"/>
          <w:sz w:val="22"/>
          <w:szCs w:val="22"/>
        </w:rPr>
        <w:t xml:space="preserve">dla dachów stromych </w:t>
      </w:r>
      <w:r w:rsidR="003F4443" w:rsidRPr="009E3ED7">
        <w:rPr>
          <w:rFonts w:ascii="Arial" w:hAnsi="Arial" w:cs="Arial"/>
          <w:color w:val="000000" w:themeColor="text1"/>
          <w:sz w:val="22"/>
          <w:szCs w:val="22"/>
        </w:rPr>
        <w:t xml:space="preserve">winny ograniczać się do </w:t>
      </w:r>
      <w:r w:rsidR="00B14AF7" w:rsidRPr="009E3ED7">
        <w:rPr>
          <w:rFonts w:ascii="Arial" w:hAnsi="Arial" w:cs="Arial"/>
          <w:color w:val="000000" w:themeColor="text1"/>
          <w:sz w:val="22"/>
          <w:szCs w:val="22"/>
        </w:rPr>
        <w:t xml:space="preserve">matowych, </w:t>
      </w:r>
      <w:r w:rsidR="003F4443" w:rsidRPr="009E3ED7">
        <w:rPr>
          <w:rFonts w:ascii="Arial" w:hAnsi="Arial" w:cs="Arial"/>
          <w:color w:val="000000" w:themeColor="text1"/>
          <w:sz w:val="22"/>
          <w:szCs w:val="22"/>
        </w:rPr>
        <w:t>naturalnych kolorów materiału ceramicznego (czerwienie i brązy), czerni</w:t>
      </w:r>
      <w:r w:rsidR="00416BB7" w:rsidRPr="009E3ED7">
        <w:rPr>
          <w:rFonts w:ascii="Arial" w:hAnsi="Arial" w:cs="Arial"/>
          <w:color w:val="000000" w:themeColor="text1"/>
          <w:sz w:val="22"/>
          <w:szCs w:val="22"/>
        </w:rPr>
        <w:t>,</w:t>
      </w:r>
      <w:r w:rsidR="003F4443" w:rsidRPr="009E3ED7">
        <w:rPr>
          <w:rFonts w:ascii="Arial" w:hAnsi="Arial" w:cs="Arial"/>
          <w:color w:val="000000" w:themeColor="text1"/>
          <w:sz w:val="22"/>
          <w:szCs w:val="22"/>
        </w:rPr>
        <w:t xml:space="preserve"> grafitu</w:t>
      </w:r>
      <w:r w:rsidR="00416BB7" w:rsidRPr="009E3ED7">
        <w:rPr>
          <w:rFonts w:ascii="Arial" w:hAnsi="Arial" w:cs="Arial"/>
          <w:color w:val="000000" w:themeColor="text1"/>
          <w:sz w:val="22"/>
          <w:szCs w:val="22"/>
        </w:rPr>
        <w:t xml:space="preserve"> lub szarości</w:t>
      </w:r>
      <w:r w:rsidR="003F4443" w:rsidRPr="009E3ED7">
        <w:rPr>
          <w:rFonts w:ascii="Arial" w:hAnsi="Arial" w:cs="Arial"/>
          <w:color w:val="000000" w:themeColor="text1"/>
          <w:sz w:val="22"/>
          <w:szCs w:val="22"/>
        </w:rPr>
        <w:t xml:space="preserve">. Dopuszcza się montaż okien połaciowych, budowę wystawek i lukarn. Łączna długość ścian frontowych wystawek i lukarn nie może być dłuższa niż 40% długości elewacji, nad którą się znajdują. </w:t>
      </w:r>
      <w:r w:rsidR="0047607B" w:rsidRPr="009E3ED7">
        <w:rPr>
          <w:rFonts w:ascii="Arial" w:hAnsi="Arial" w:cs="Arial"/>
          <w:color w:val="000000" w:themeColor="text1"/>
          <w:sz w:val="22"/>
          <w:szCs w:val="22"/>
        </w:rPr>
        <w:t>Dla l</w:t>
      </w:r>
      <w:r w:rsidR="003F4443" w:rsidRPr="009E3ED7">
        <w:rPr>
          <w:rFonts w:ascii="Arial" w:hAnsi="Arial" w:cs="Arial"/>
          <w:color w:val="000000" w:themeColor="text1"/>
          <w:sz w:val="22"/>
          <w:szCs w:val="22"/>
        </w:rPr>
        <w:t>ukarn</w:t>
      </w:r>
      <w:r w:rsidR="00416BB7" w:rsidRPr="009E3ED7">
        <w:rPr>
          <w:rFonts w:ascii="Arial" w:hAnsi="Arial" w:cs="Arial"/>
          <w:color w:val="000000" w:themeColor="text1"/>
          <w:sz w:val="22"/>
          <w:szCs w:val="22"/>
        </w:rPr>
        <w:t xml:space="preserve"> i wystaw</w:t>
      </w:r>
      <w:r w:rsidR="0047607B" w:rsidRPr="009E3ED7">
        <w:rPr>
          <w:rFonts w:ascii="Arial" w:hAnsi="Arial" w:cs="Arial"/>
          <w:color w:val="000000" w:themeColor="text1"/>
          <w:sz w:val="22"/>
          <w:szCs w:val="22"/>
        </w:rPr>
        <w:t>e</w:t>
      </w:r>
      <w:r w:rsidR="00416BB7" w:rsidRPr="009E3ED7">
        <w:rPr>
          <w:rFonts w:ascii="Arial" w:hAnsi="Arial" w:cs="Arial"/>
          <w:color w:val="000000" w:themeColor="text1"/>
          <w:sz w:val="22"/>
          <w:szCs w:val="22"/>
        </w:rPr>
        <w:t>k</w:t>
      </w:r>
      <w:r w:rsidR="003F4443" w:rsidRPr="009E3ED7">
        <w:rPr>
          <w:rFonts w:ascii="Arial" w:hAnsi="Arial" w:cs="Arial"/>
          <w:color w:val="000000" w:themeColor="text1"/>
          <w:sz w:val="22"/>
          <w:szCs w:val="22"/>
        </w:rPr>
        <w:t xml:space="preserve"> </w:t>
      </w:r>
      <w:r w:rsidR="0047607B" w:rsidRPr="009E3ED7">
        <w:rPr>
          <w:rFonts w:ascii="Arial" w:hAnsi="Arial" w:cs="Arial"/>
          <w:color w:val="000000" w:themeColor="text1"/>
          <w:sz w:val="22"/>
          <w:szCs w:val="22"/>
        </w:rPr>
        <w:t xml:space="preserve">ustala się </w:t>
      </w:r>
      <w:r w:rsidR="003F4443" w:rsidRPr="009E3ED7">
        <w:rPr>
          <w:rFonts w:ascii="Arial" w:hAnsi="Arial" w:cs="Arial"/>
          <w:color w:val="000000" w:themeColor="text1"/>
          <w:sz w:val="22"/>
          <w:szCs w:val="22"/>
        </w:rPr>
        <w:t>dachy jednospadowe (pulpitowe) o nachyleniu połaci dachowych nie mniejszym niż 1</w:t>
      </w:r>
      <w:r w:rsidR="00C53042" w:rsidRPr="009E3ED7">
        <w:rPr>
          <w:rFonts w:ascii="Arial" w:hAnsi="Arial" w:cs="Arial"/>
          <w:color w:val="000000" w:themeColor="text1"/>
          <w:sz w:val="22"/>
          <w:szCs w:val="22"/>
        </w:rPr>
        <w:t>2</w:t>
      </w:r>
      <w:r w:rsidR="003F4443" w:rsidRPr="009E3ED7">
        <w:rPr>
          <w:rFonts w:ascii="Arial" w:hAnsi="Arial" w:cs="Arial"/>
          <w:color w:val="000000" w:themeColor="text1"/>
          <w:sz w:val="22"/>
          <w:szCs w:val="22"/>
        </w:rPr>
        <w:sym w:font="Arial" w:char="00B0"/>
      </w:r>
      <w:r w:rsidR="003F4443" w:rsidRPr="009E3ED7">
        <w:rPr>
          <w:rFonts w:ascii="Arial" w:hAnsi="Arial" w:cs="Arial"/>
          <w:color w:val="000000" w:themeColor="text1"/>
          <w:sz w:val="22"/>
          <w:szCs w:val="22"/>
        </w:rPr>
        <w:t xml:space="preserve">. Dla </w:t>
      </w:r>
      <w:r w:rsidR="00416BB7" w:rsidRPr="009E3ED7">
        <w:rPr>
          <w:rFonts w:ascii="Arial" w:hAnsi="Arial" w:cs="Arial"/>
          <w:color w:val="000000" w:themeColor="text1"/>
          <w:sz w:val="22"/>
          <w:szCs w:val="22"/>
        </w:rPr>
        <w:t xml:space="preserve">parterowych części </w:t>
      </w:r>
      <w:r w:rsidR="003F4443" w:rsidRPr="009E3ED7">
        <w:rPr>
          <w:rFonts w:ascii="Arial" w:hAnsi="Arial" w:cs="Arial"/>
          <w:color w:val="000000" w:themeColor="text1"/>
          <w:sz w:val="22"/>
          <w:szCs w:val="22"/>
        </w:rPr>
        <w:t>budynk</w:t>
      </w:r>
      <w:r w:rsidR="00416BB7" w:rsidRPr="009E3ED7">
        <w:rPr>
          <w:rFonts w:ascii="Arial" w:hAnsi="Arial" w:cs="Arial"/>
          <w:color w:val="000000" w:themeColor="text1"/>
          <w:sz w:val="22"/>
          <w:szCs w:val="22"/>
        </w:rPr>
        <w:t>ów</w:t>
      </w:r>
      <w:r w:rsidR="003F4443" w:rsidRPr="009E3ED7">
        <w:rPr>
          <w:rFonts w:ascii="Arial" w:hAnsi="Arial" w:cs="Arial"/>
          <w:color w:val="000000" w:themeColor="text1"/>
          <w:sz w:val="22"/>
          <w:szCs w:val="22"/>
        </w:rPr>
        <w:t xml:space="preserve"> </w:t>
      </w:r>
      <w:r w:rsidR="0047607B" w:rsidRPr="009E3ED7">
        <w:rPr>
          <w:rFonts w:ascii="Arial" w:hAnsi="Arial" w:cs="Arial"/>
          <w:color w:val="000000" w:themeColor="text1"/>
          <w:sz w:val="22"/>
          <w:szCs w:val="22"/>
        </w:rPr>
        <w:t>ustala</w:t>
      </w:r>
      <w:r w:rsidR="003F4443" w:rsidRPr="009E3ED7">
        <w:rPr>
          <w:rFonts w:ascii="Arial" w:hAnsi="Arial" w:cs="Arial"/>
          <w:color w:val="000000" w:themeColor="text1"/>
          <w:sz w:val="22"/>
          <w:szCs w:val="22"/>
        </w:rPr>
        <w:t xml:space="preserve"> się </w:t>
      </w:r>
      <w:r w:rsidR="00416BB7" w:rsidRPr="009E3ED7">
        <w:rPr>
          <w:rFonts w:ascii="Arial" w:hAnsi="Arial" w:cs="Arial"/>
          <w:color w:val="000000" w:themeColor="text1"/>
          <w:sz w:val="22"/>
          <w:szCs w:val="22"/>
        </w:rPr>
        <w:t xml:space="preserve">realizację </w:t>
      </w:r>
      <w:r w:rsidR="003F4443" w:rsidRPr="009E3ED7">
        <w:rPr>
          <w:rFonts w:ascii="Arial" w:hAnsi="Arial" w:cs="Arial"/>
          <w:color w:val="000000" w:themeColor="text1"/>
          <w:sz w:val="22"/>
          <w:szCs w:val="22"/>
        </w:rPr>
        <w:t>dach</w:t>
      </w:r>
      <w:r w:rsidR="00B508BB" w:rsidRPr="009E3ED7">
        <w:rPr>
          <w:rFonts w:ascii="Arial" w:hAnsi="Arial" w:cs="Arial"/>
          <w:color w:val="000000" w:themeColor="text1"/>
          <w:sz w:val="22"/>
          <w:szCs w:val="22"/>
        </w:rPr>
        <w:t>ów</w:t>
      </w:r>
      <w:r w:rsidR="00416BB7" w:rsidRPr="009E3ED7">
        <w:rPr>
          <w:rFonts w:ascii="Arial" w:hAnsi="Arial" w:cs="Arial"/>
          <w:color w:val="000000" w:themeColor="text1"/>
          <w:sz w:val="22"/>
          <w:szCs w:val="22"/>
        </w:rPr>
        <w:t xml:space="preserve"> </w:t>
      </w:r>
      <w:r w:rsidR="00B90EA7" w:rsidRPr="009E3ED7">
        <w:rPr>
          <w:rFonts w:ascii="Arial" w:hAnsi="Arial" w:cs="Arial"/>
          <w:color w:val="000000" w:themeColor="text1"/>
          <w:sz w:val="22"/>
          <w:szCs w:val="22"/>
        </w:rPr>
        <w:t xml:space="preserve">o nachyleniu połaci dachowych </w:t>
      </w:r>
      <w:r w:rsidR="00C53042" w:rsidRPr="009E3ED7">
        <w:rPr>
          <w:rFonts w:ascii="Arial" w:hAnsi="Arial" w:cs="Arial"/>
          <w:color w:val="000000" w:themeColor="text1"/>
          <w:sz w:val="22"/>
          <w:szCs w:val="22"/>
        </w:rPr>
        <w:t xml:space="preserve">nie mniejszym niż </w:t>
      </w:r>
      <w:r w:rsidR="00B90EA7" w:rsidRPr="009E3ED7">
        <w:rPr>
          <w:rFonts w:ascii="Arial" w:hAnsi="Arial" w:cs="Arial"/>
          <w:color w:val="000000" w:themeColor="text1"/>
          <w:sz w:val="22"/>
          <w:szCs w:val="22"/>
        </w:rPr>
        <w:t>12</w:t>
      </w:r>
      <w:r w:rsidR="00B90EA7" w:rsidRPr="009E3ED7">
        <w:rPr>
          <w:rFonts w:ascii="Arial" w:hAnsi="Arial" w:cs="Arial"/>
          <w:color w:val="000000" w:themeColor="text1"/>
          <w:sz w:val="22"/>
          <w:szCs w:val="22"/>
        </w:rPr>
        <w:sym w:font="Arial" w:char="00B0"/>
      </w:r>
      <w:r w:rsidR="00B508BB" w:rsidRPr="009E3ED7">
        <w:rPr>
          <w:rFonts w:ascii="Arial" w:hAnsi="Arial" w:cs="Arial"/>
          <w:color w:val="000000" w:themeColor="text1"/>
          <w:sz w:val="22"/>
          <w:szCs w:val="22"/>
        </w:rPr>
        <w:t>;</w:t>
      </w:r>
    </w:p>
    <w:p w14:paraId="1D74F91E" w14:textId="5A484554" w:rsidR="00B90EA7" w:rsidRPr="009E3ED7" w:rsidRDefault="00DE5FB1" w:rsidP="009926E8">
      <w:pPr>
        <w:numPr>
          <w:ilvl w:val="0"/>
          <w:numId w:val="53"/>
        </w:numPr>
        <w:jc w:val="both"/>
        <w:rPr>
          <w:rFonts w:ascii="Arial" w:hAnsi="Arial" w:cs="Arial"/>
          <w:color w:val="000000" w:themeColor="text1"/>
          <w:sz w:val="22"/>
          <w:szCs w:val="22"/>
        </w:rPr>
      </w:pPr>
      <w:r w:rsidRPr="009E3ED7">
        <w:rPr>
          <w:rFonts w:ascii="Arial" w:hAnsi="Arial" w:cs="Arial"/>
          <w:color w:val="000000" w:themeColor="text1"/>
          <w:sz w:val="22"/>
          <w:szCs w:val="22"/>
        </w:rPr>
        <w:t>obowiązuje wykończenie elewacji w cegle, kamieniu, drewnie</w:t>
      </w:r>
      <w:r w:rsidR="003F29DB" w:rsidRPr="009E3ED7">
        <w:rPr>
          <w:rFonts w:ascii="Arial" w:hAnsi="Arial" w:cs="Arial"/>
          <w:color w:val="000000" w:themeColor="text1"/>
          <w:sz w:val="22"/>
          <w:szCs w:val="22"/>
        </w:rPr>
        <w:t>,</w:t>
      </w:r>
      <w:r w:rsidRPr="009E3ED7">
        <w:rPr>
          <w:rFonts w:ascii="Arial" w:hAnsi="Arial" w:cs="Arial"/>
          <w:color w:val="000000" w:themeColor="text1"/>
          <w:sz w:val="22"/>
          <w:szCs w:val="22"/>
        </w:rPr>
        <w:t xml:space="preserve"> tynku</w:t>
      </w:r>
      <w:r w:rsidR="003F29DB" w:rsidRPr="009E3ED7">
        <w:rPr>
          <w:rFonts w:ascii="Arial" w:hAnsi="Arial" w:cs="Arial"/>
          <w:color w:val="000000" w:themeColor="text1"/>
          <w:sz w:val="22"/>
          <w:szCs w:val="22"/>
        </w:rPr>
        <w:t xml:space="preserve"> lub okładzinach elewacyjnych</w:t>
      </w:r>
      <w:r w:rsidRPr="009E3ED7">
        <w:rPr>
          <w:rFonts w:ascii="Arial" w:hAnsi="Arial" w:cs="Arial"/>
          <w:color w:val="000000" w:themeColor="text1"/>
          <w:sz w:val="22"/>
          <w:szCs w:val="22"/>
        </w:rPr>
        <w:t>. Dla tynku</w:t>
      </w:r>
      <w:r w:rsidR="009926E8" w:rsidRPr="009E3ED7">
        <w:rPr>
          <w:rFonts w:ascii="Arial" w:hAnsi="Arial" w:cs="Arial"/>
          <w:color w:val="000000" w:themeColor="text1"/>
          <w:sz w:val="22"/>
          <w:szCs w:val="22"/>
        </w:rPr>
        <w:t xml:space="preserve"> i okładzin elewacyjnych</w:t>
      </w:r>
      <w:r w:rsidRPr="009E3ED7">
        <w:rPr>
          <w:rFonts w:ascii="Arial" w:hAnsi="Arial" w:cs="Arial"/>
          <w:color w:val="000000" w:themeColor="text1"/>
          <w:sz w:val="22"/>
          <w:szCs w:val="22"/>
        </w:rPr>
        <w:t xml:space="preserve"> należy zastosować kolory </w:t>
      </w:r>
      <w:r w:rsidR="009926E8" w:rsidRPr="009E3ED7">
        <w:rPr>
          <w:rFonts w:ascii="Arial" w:hAnsi="Arial" w:cs="Arial"/>
          <w:color w:val="000000" w:themeColor="text1"/>
          <w:sz w:val="22"/>
          <w:szCs w:val="22"/>
        </w:rPr>
        <w:t>w odcieniach beży, szarości lub bieli, dla drewna w kolorze brązowym lub naturalnych kolorach drewna, dla cegły w ceramicznym kolorze czerwonym</w:t>
      </w:r>
      <w:r w:rsidR="00B90EA7" w:rsidRPr="009E3ED7">
        <w:rPr>
          <w:rFonts w:ascii="Arial" w:hAnsi="Arial" w:cs="Arial"/>
          <w:color w:val="000000" w:themeColor="text1"/>
          <w:sz w:val="22"/>
          <w:szCs w:val="22"/>
        </w:rPr>
        <w:t>;</w:t>
      </w:r>
    </w:p>
    <w:p w14:paraId="7039E38C" w14:textId="761D63CD" w:rsidR="009926E8" w:rsidRPr="009E3ED7" w:rsidRDefault="009926E8" w:rsidP="009926E8">
      <w:pPr>
        <w:numPr>
          <w:ilvl w:val="0"/>
          <w:numId w:val="53"/>
        </w:numPr>
        <w:jc w:val="both"/>
        <w:rPr>
          <w:rFonts w:ascii="Arial" w:hAnsi="Arial" w:cs="Arial"/>
          <w:color w:val="000000" w:themeColor="text1"/>
          <w:sz w:val="22"/>
          <w:szCs w:val="22"/>
        </w:rPr>
      </w:pPr>
      <w:r w:rsidRPr="009E3ED7">
        <w:rPr>
          <w:rFonts w:ascii="Arial" w:hAnsi="Arial" w:cs="Arial"/>
          <w:color w:val="000000" w:themeColor="text1"/>
          <w:sz w:val="22"/>
          <w:szCs w:val="22"/>
        </w:rPr>
        <w:t>dla całego budynku należy stosować jednolity kolor stolarki okiennej, loggii i balkonów;</w:t>
      </w:r>
    </w:p>
    <w:p w14:paraId="557D12C6" w14:textId="68F777BA" w:rsidR="00B90EA7" w:rsidRPr="009E3ED7" w:rsidRDefault="009926E8" w:rsidP="009926E8">
      <w:pPr>
        <w:numPr>
          <w:ilvl w:val="0"/>
          <w:numId w:val="53"/>
        </w:numPr>
        <w:jc w:val="both"/>
        <w:rPr>
          <w:rFonts w:ascii="Arial" w:hAnsi="Arial" w:cs="Arial"/>
          <w:color w:val="000000" w:themeColor="text1"/>
          <w:sz w:val="22"/>
          <w:szCs w:val="22"/>
        </w:rPr>
      </w:pPr>
      <w:r w:rsidRPr="009E3ED7">
        <w:rPr>
          <w:rFonts w:ascii="Arial" w:hAnsi="Arial" w:cs="Arial"/>
          <w:color w:val="000000" w:themeColor="text1"/>
          <w:sz w:val="22"/>
          <w:szCs w:val="22"/>
        </w:rPr>
        <w:t xml:space="preserve">od strony ulicy Portowej </w:t>
      </w:r>
      <w:r w:rsidR="00B90EA7" w:rsidRPr="009E3ED7">
        <w:rPr>
          <w:rFonts w:ascii="Arial" w:hAnsi="Arial" w:cs="Arial"/>
          <w:color w:val="000000" w:themeColor="text1"/>
          <w:sz w:val="22"/>
          <w:szCs w:val="22"/>
        </w:rPr>
        <w:t>obowiązuje zakaz lokalizowania na dachach</w:t>
      </w:r>
      <w:r w:rsidR="00C53042" w:rsidRPr="009E3ED7">
        <w:rPr>
          <w:rFonts w:ascii="Arial" w:hAnsi="Arial" w:cs="Arial"/>
          <w:color w:val="000000" w:themeColor="text1"/>
          <w:sz w:val="22"/>
          <w:szCs w:val="22"/>
        </w:rPr>
        <w:t>, na balkonach</w:t>
      </w:r>
      <w:r w:rsidRPr="009E3ED7">
        <w:rPr>
          <w:rFonts w:ascii="Arial" w:hAnsi="Arial" w:cs="Arial"/>
          <w:color w:val="000000" w:themeColor="text1"/>
          <w:sz w:val="22"/>
          <w:szCs w:val="22"/>
        </w:rPr>
        <w:t xml:space="preserve"> i</w:t>
      </w:r>
      <w:r w:rsidR="00B90EA7" w:rsidRPr="009E3ED7">
        <w:rPr>
          <w:rFonts w:ascii="Arial" w:hAnsi="Arial" w:cs="Arial"/>
          <w:color w:val="000000" w:themeColor="text1"/>
          <w:sz w:val="22"/>
          <w:szCs w:val="22"/>
        </w:rPr>
        <w:t xml:space="preserve"> na elewacjach frontowych budynków urządzeń klimatyzacyjnych i wentylacyjnych</w:t>
      </w:r>
      <w:r w:rsidR="00C53042" w:rsidRPr="009E3ED7">
        <w:rPr>
          <w:rFonts w:ascii="Arial" w:hAnsi="Arial" w:cs="Arial"/>
          <w:color w:val="000000" w:themeColor="text1"/>
          <w:sz w:val="22"/>
          <w:szCs w:val="22"/>
        </w:rPr>
        <w:t xml:space="preserve"> oraz paneli fotowoltaicznych</w:t>
      </w:r>
      <w:r w:rsidRPr="009E3ED7">
        <w:rPr>
          <w:rFonts w:ascii="Arial" w:hAnsi="Arial" w:cs="Arial"/>
          <w:color w:val="000000" w:themeColor="text1"/>
          <w:sz w:val="22"/>
          <w:szCs w:val="22"/>
        </w:rPr>
        <w:t>, widocznych od tej ulicy</w:t>
      </w:r>
      <w:r w:rsidR="00B90EA7" w:rsidRPr="009E3ED7">
        <w:rPr>
          <w:rFonts w:ascii="Arial" w:hAnsi="Arial" w:cs="Arial"/>
          <w:color w:val="000000" w:themeColor="text1"/>
          <w:sz w:val="22"/>
          <w:szCs w:val="22"/>
        </w:rPr>
        <w:t>.</w:t>
      </w:r>
    </w:p>
    <w:p w14:paraId="7875EB6E" w14:textId="77777777" w:rsidR="00DE5FB1" w:rsidRPr="009E3ED7" w:rsidRDefault="00DE5FB1" w:rsidP="00943154">
      <w:pPr>
        <w:jc w:val="both"/>
        <w:rPr>
          <w:rFonts w:ascii="Arial" w:hAnsi="Arial" w:cs="Arial"/>
          <w:color w:val="000000" w:themeColor="text1"/>
          <w:sz w:val="22"/>
          <w:szCs w:val="22"/>
        </w:rPr>
      </w:pPr>
    </w:p>
    <w:p w14:paraId="7F8EC331" w14:textId="1BCC9345" w:rsidR="0011037C" w:rsidRPr="009E3ED7" w:rsidRDefault="002C539F" w:rsidP="0011037C">
      <w:pPr>
        <w:pStyle w:val="Tekstpodstawowy2"/>
        <w:widowControl w:val="0"/>
        <w:rPr>
          <w:color w:val="000000" w:themeColor="text1"/>
          <w:sz w:val="22"/>
          <w:szCs w:val="22"/>
        </w:rPr>
      </w:pPr>
      <w:r w:rsidRPr="009E3ED7">
        <w:rPr>
          <w:color w:val="000000" w:themeColor="text1"/>
          <w:sz w:val="22"/>
          <w:szCs w:val="22"/>
        </w:rPr>
        <w:t>2</w:t>
      </w:r>
      <w:r w:rsidR="0011037C" w:rsidRPr="009E3ED7">
        <w:rPr>
          <w:color w:val="000000" w:themeColor="text1"/>
          <w:sz w:val="22"/>
          <w:szCs w:val="22"/>
        </w:rPr>
        <w:t>. Ustalenia w zakresie infrastruktury technicznej:</w:t>
      </w:r>
    </w:p>
    <w:p w14:paraId="22E332E7" w14:textId="77777777" w:rsidR="0011037C" w:rsidRPr="009E3ED7" w:rsidRDefault="0011037C" w:rsidP="00305D64">
      <w:pPr>
        <w:pStyle w:val="Tekstpodstawowy2"/>
        <w:widowControl w:val="0"/>
        <w:numPr>
          <w:ilvl w:val="0"/>
          <w:numId w:val="9"/>
        </w:numPr>
        <w:tabs>
          <w:tab w:val="clear" w:pos="720"/>
          <w:tab w:val="num" w:pos="567"/>
        </w:tabs>
        <w:ind w:left="567" w:hanging="283"/>
        <w:rPr>
          <w:color w:val="000000" w:themeColor="text1"/>
          <w:sz w:val="22"/>
          <w:szCs w:val="22"/>
        </w:rPr>
      </w:pPr>
      <w:r w:rsidRPr="009E3ED7">
        <w:rPr>
          <w:color w:val="000000" w:themeColor="text1"/>
          <w:sz w:val="22"/>
          <w:szCs w:val="22"/>
        </w:rPr>
        <w:t>zaopatrzenie w wodę - z sieci wodociągowej</w:t>
      </w:r>
      <w:r w:rsidR="001A5D78" w:rsidRPr="009E3ED7">
        <w:rPr>
          <w:color w:val="000000" w:themeColor="text1"/>
          <w:sz w:val="22"/>
          <w:szCs w:val="22"/>
        </w:rPr>
        <w:t>;</w:t>
      </w:r>
      <w:r w:rsidRPr="009E3ED7">
        <w:rPr>
          <w:color w:val="000000" w:themeColor="text1"/>
          <w:sz w:val="22"/>
          <w:szCs w:val="22"/>
        </w:rPr>
        <w:t xml:space="preserve"> </w:t>
      </w:r>
    </w:p>
    <w:p w14:paraId="01248464" w14:textId="77777777" w:rsidR="0011037C" w:rsidRPr="009E3ED7" w:rsidRDefault="00BC771B" w:rsidP="00305D64">
      <w:pPr>
        <w:pStyle w:val="Tekstpodstawowy2"/>
        <w:widowControl w:val="0"/>
        <w:numPr>
          <w:ilvl w:val="0"/>
          <w:numId w:val="9"/>
        </w:numPr>
        <w:tabs>
          <w:tab w:val="clear" w:pos="720"/>
          <w:tab w:val="num" w:pos="567"/>
        </w:tabs>
        <w:ind w:left="567" w:hanging="283"/>
        <w:rPr>
          <w:color w:val="000000" w:themeColor="text1"/>
          <w:sz w:val="22"/>
          <w:szCs w:val="22"/>
        </w:rPr>
      </w:pPr>
      <w:r w:rsidRPr="009E3ED7">
        <w:rPr>
          <w:color w:val="000000" w:themeColor="text1"/>
          <w:sz w:val="22"/>
          <w:szCs w:val="22"/>
        </w:rPr>
        <w:t xml:space="preserve">odprowadzenie ścieków bytowych </w:t>
      </w:r>
      <w:r w:rsidR="0011037C" w:rsidRPr="009E3ED7">
        <w:rPr>
          <w:color w:val="000000" w:themeColor="text1"/>
          <w:sz w:val="22"/>
          <w:szCs w:val="22"/>
        </w:rPr>
        <w:t>– do sieci kanalizacji sanitarnej</w:t>
      </w:r>
      <w:r w:rsidR="001A5D78" w:rsidRPr="009E3ED7">
        <w:rPr>
          <w:color w:val="000000" w:themeColor="text1"/>
          <w:sz w:val="22"/>
          <w:szCs w:val="22"/>
        </w:rPr>
        <w:t>;</w:t>
      </w:r>
    </w:p>
    <w:p w14:paraId="70F793D7" w14:textId="77777777" w:rsidR="0011037C" w:rsidRPr="009E3ED7" w:rsidRDefault="0011037C" w:rsidP="00305D64">
      <w:pPr>
        <w:pStyle w:val="Tekstpodstawowy2"/>
        <w:widowControl w:val="0"/>
        <w:numPr>
          <w:ilvl w:val="0"/>
          <w:numId w:val="9"/>
        </w:numPr>
        <w:tabs>
          <w:tab w:val="clear" w:pos="720"/>
          <w:tab w:val="num" w:pos="567"/>
        </w:tabs>
        <w:ind w:left="567" w:hanging="283"/>
        <w:rPr>
          <w:color w:val="000000" w:themeColor="text1"/>
          <w:sz w:val="22"/>
          <w:szCs w:val="22"/>
        </w:rPr>
      </w:pPr>
      <w:r w:rsidRPr="009E3ED7">
        <w:rPr>
          <w:color w:val="000000" w:themeColor="text1"/>
          <w:sz w:val="22"/>
          <w:szCs w:val="22"/>
        </w:rPr>
        <w:t xml:space="preserve">odprowadzanie wód opadowych i roztopowych – powierzchniowo do gruntu lub do zbiorników </w:t>
      </w:r>
      <w:proofErr w:type="spellStart"/>
      <w:r w:rsidRPr="009E3ED7">
        <w:rPr>
          <w:color w:val="000000" w:themeColor="text1"/>
          <w:sz w:val="22"/>
          <w:szCs w:val="22"/>
        </w:rPr>
        <w:t>ewaporacyjno</w:t>
      </w:r>
      <w:proofErr w:type="spellEnd"/>
      <w:r w:rsidRPr="009E3ED7">
        <w:rPr>
          <w:color w:val="000000" w:themeColor="text1"/>
          <w:sz w:val="22"/>
          <w:szCs w:val="22"/>
        </w:rPr>
        <w:t xml:space="preserve"> – filtracyjnych zlokalizowanych w obrębie działek własnych. Wody opadowe lub roztopowe, pochodzące z powierzchni zanieczyszczonych wymagają oczyszczenia, zgodnie z przepisami odrębnymi. Zaleca się realizację zbiorników retencyjnych do gromadzenia wód opadowych i roztopowych, pochodzących z dachów obiektów kubaturowych w celu ich późniejszego wykorzystania w czynnościach porządkowych, do podlewania i pielęgnacji zieleni, itp.</w:t>
      </w:r>
    </w:p>
    <w:p w14:paraId="64EFA30E" w14:textId="687DFE9C" w:rsidR="0011037C" w:rsidRPr="009E3ED7" w:rsidRDefault="0011037C" w:rsidP="00305D64">
      <w:pPr>
        <w:pStyle w:val="Tekstpodstawowy2"/>
        <w:widowControl w:val="0"/>
        <w:numPr>
          <w:ilvl w:val="0"/>
          <w:numId w:val="9"/>
        </w:numPr>
        <w:tabs>
          <w:tab w:val="clear" w:pos="720"/>
          <w:tab w:val="num" w:pos="567"/>
        </w:tabs>
        <w:ind w:left="567" w:hanging="283"/>
        <w:rPr>
          <w:color w:val="000000" w:themeColor="text1"/>
          <w:sz w:val="22"/>
          <w:szCs w:val="22"/>
        </w:rPr>
      </w:pPr>
      <w:r w:rsidRPr="009E3ED7">
        <w:rPr>
          <w:color w:val="000000" w:themeColor="text1"/>
          <w:sz w:val="22"/>
          <w:szCs w:val="22"/>
        </w:rPr>
        <w:t xml:space="preserve">zaopatrzenie w ciepło – ustala się indywidualne, niskoemisyjne lub nieemisyjne sposoby zaopatrzenia w ciepło, wykorzystujące technologie grzewcze o wysokiej sprawności, w tym ogrzewanie elektryczne lub z odnawialnych źródeł energii o mocy </w:t>
      </w:r>
      <w:r w:rsidR="00563137" w:rsidRPr="009E3ED7">
        <w:rPr>
          <w:color w:val="000000" w:themeColor="text1"/>
          <w:sz w:val="22"/>
          <w:szCs w:val="22"/>
        </w:rPr>
        <w:t xml:space="preserve">nie większej niż moc </w:t>
      </w:r>
      <w:proofErr w:type="spellStart"/>
      <w:r w:rsidR="00563137" w:rsidRPr="009E3ED7">
        <w:rPr>
          <w:color w:val="000000" w:themeColor="text1"/>
          <w:sz w:val="22"/>
          <w:szCs w:val="22"/>
        </w:rPr>
        <w:t>mikroinstalacji</w:t>
      </w:r>
      <w:proofErr w:type="spellEnd"/>
      <w:r w:rsidRPr="009E3ED7">
        <w:rPr>
          <w:color w:val="000000" w:themeColor="text1"/>
          <w:sz w:val="22"/>
          <w:szCs w:val="22"/>
        </w:rPr>
        <w:t xml:space="preserve">. </w:t>
      </w:r>
      <w:bookmarkStart w:id="6" w:name="_Hlk501404919"/>
      <w:r w:rsidRPr="009E3ED7">
        <w:rPr>
          <w:color w:val="000000" w:themeColor="text1"/>
          <w:sz w:val="22"/>
          <w:szCs w:val="22"/>
        </w:rPr>
        <w:t xml:space="preserve">Uciążliwości środowiskowe urządzeń wytwarzających energię z odnawialnych źródeł energii nie mogą przekraczać standardów ustalonych dla danego rodzaju terenu, na którym się znajdują </w:t>
      </w:r>
      <w:r w:rsidR="00BC771B" w:rsidRPr="009E3ED7">
        <w:rPr>
          <w:color w:val="000000" w:themeColor="text1"/>
          <w:sz w:val="22"/>
          <w:szCs w:val="22"/>
        </w:rPr>
        <w:t>i</w:t>
      </w:r>
      <w:r w:rsidRPr="009E3ED7">
        <w:rPr>
          <w:color w:val="000000" w:themeColor="text1"/>
          <w:sz w:val="22"/>
          <w:szCs w:val="22"/>
        </w:rPr>
        <w:t xml:space="preserve"> z którym sąsiadują</w:t>
      </w:r>
      <w:bookmarkEnd w:id="6"/>
      <w:r w:rsidR="00B508BB" w:rsidRPr="009E3ED7">
        <w:rPr>
          <w:color w:val="000000" w:themeColor="text1"/>
          <w:sz w:val="22"/>
          <w:szCs w:val="22"/>
        </w:rPr>
        <w:t xml:space="preserve">. Na obszarze planu obowiązuje zakaz lokalizacji odnawialnych źródeł energii pozyskujących prąd z wiatru lub </w:t>
      </w:r>
      <w:bookmarkStart w:id="7" w:name="_Hlk127185264"/>
      <w:r w:rsidR="00B508BB" w:rsidRPr="009E3ED7">
        <w:rPr>
          <w:color w:val="000000" w:themeColor="text1"/>
          <w:sz w:val="22"/>
          <w:szCs w:val="22"/>
        </w:rPr>
        <w:t>wytwarzających biogaz</w:t>
      </w:r>
      <w:bookmarkEnd w:id="7"/>
      <w:r w:rsidR="00B508BB" w:rsidRPr="009E3ED7">
        <w:rPr>
          <w:color w:val="000000" w:themeColor="text1"/>
          <w:sz w:val="22"/>
          <w:szCs w:val="22"/>
        </w:rPr>
        <w:t>;</w:t>
      </w:r>
    </w:p>
    <w:p w14:paraId="584F3084" w14:textId="77777777" w:rsidR="0011037C" w:rsidRPr="009E3ED7" w:rsidRDefault="00BC771B" w:rsidP="00305D64">
      <w:pPr>
        <w:pStyle w:val="Tekstpodstawowy2"/>
        <w:widowControl w:val="0"/>
        <w:numPr>
          <w:ilvl w:val="0"/>
          <w:numId w:val="9"/>
        </w:numPr>
        <w:tabs>
          <w:tab w:val="clear" w:pos="720"/>
          <w:tab w:val="num" w:pos="567"/>
        </w:tabs>
        <w:ind w:left="567" w:hanging="283"/>
        <w:rPr>
          <w:color w:val="000000" w:themeColor="text1"/>
          <w:sz w:val="22"/>
          <w:szCs w:val="22"/>
        </w:rPr>
      </w:pPr>
      <w:bookmarkStart w:id="8" w:name="_Hlk530993856"/>
      <w:r w:rsidRPr="009E3ED7">
        <w:rPr>
          <w:color w:val="000000" w:themeColor="text1"/>
          <w:sz w:val="22"/>
          <w:szCs w:val="22"/>
        </w:rPr>
        <w:lastRenderedPageBreak/>
        <w:t>gospodarowanie odpadami - zgodnie z przepisami odrębnymi;</w:t>
      </w:r>
      <w:bookmarkEnd w:id="8"/>
    </w:p>
    <w:p w14:paraId="71052F63" w14:textId="77777777" w:rsidR="0011037C" w:rsidRPr="009E3ED7" w:rsidRDefault="0011037C" w:rsidP="00305D64">
      <w:pPr>
        <w:pStyle w:val="Tekstpodstawowy2"/>
        <w:widowControl w:val="0"/>
        <w:numPr>
          <w:ilvl w:val="0"/>
          <w:numId w:val="9"/>
        </w:numPr>
        <w:tabs>
          <w:tab w:val="clear" w:pos="720"/>
          <w:tab w:val="num" w:pos="567"/>
        </w:tabs>
        <w:ind w:left="567" w:hanging="283"/>
        <w:rPr>
          <w:color w:val="000000" w:themeColor="text1"/>
          <w:sz w:val="22"/>
          <w:szCs w:val="22"/>
        </w:rPr>
      </w:pPr>
      <w:r w:rsidRPr="009E3ED7">
        <w:rPr>
          <w:color w:val="000000" w:themeColor="text1"/>
          <w:sz w:val="22"/>
          <w:szCs w:val="22"/>
        </w:rPr>
        <w:t>zaopatrzenie w energię elektryczną:</w:t>
      </w:r>
    </w:p>
    <w:p w14:paraId="6EF7D755" w14:textId="77777777" w:rsidR="0011037C" w:rsidRPr="009E3ED7" w:rsidRDefault="0011037C" w:rsidP="00305D64">
      <w:pPr>
        <w:pStyle w:val="Tekstpodstawowy2"/>
        <w:widowControl w:val="0"/>
        <w:numPr>
          <w:ilvl w:val="1"/>
          <w:numId w:val="8"/>
        </w:numPr>
        <w:tabs>
          <w:tab w:val="clear" w:pos="1364"/>
          <w:tab w:val="num" w:pos="851"/>
        </w:tabs>
        <w:ind w:left="851" w:hanging="284"/>
        <w:rPr>
          <w:color w:val="000000" w:themeColor="text1"/>
          <w:sz w:val="22"/>
          <w:szCs w:val="22"/>
        </w:rPr>
      </w:pPr>
      <w:r w:rsidRPr="009E3ED7">
        <w:rPr>
          <w:color w:val="000000" w:themeColor="text1"/>
          <w:sz w:val="22"/>
          <w:szCs w:val="22"/>
        </w:rPr>
        <w:t>z sieci elektroenergetycznej</w:t>
      </w:r>
      <w:r w:rsidR="001C6AA1" w:rsidRPr="009E3ED7">
        <w:rPr>
          <w:color w:val="000000" w:themeColor="text1"/>
          <w:sz w:val="22"/>
          <w:szCs w:val="22"/>
        </w:rPr>
        <w:t xml:space="preserve">, </w:t>
      </w:r>
    </w:p>
    <w:p w14:paraId="350CC726" w14:textId="38428666" w:rsidR="0011037C" w:rsidRPr="009E3ED7" w:rsidRDefault="0011037C" w:rsidP="00305D64">
      <w:pPr>
        <w:pStyle w:val="Tekstpodstawowy2"/>
        <w:widowControl w:val="0"/>
        <w:numPr>
          <w:ilvl w:val="1"/>
          <w:numId w:val="8"/>
        </w:numPr>
        <w:tabs>
          <w:tab w:val="clear" w:pos="1364"/>
          <w:tab w:val="num" w:pos="851"/>
        </w:tabs>
        <w:ind w:left="851" w:hanging="284"/>
        <w:rPr>
          <w:color w:val="000000" w:themeColor="text1"/>
          <w:sz w:val="22"/>
          <w:szCs w:val="22"/>
        </w:rPr>
      </w:pPr>
      <w:r w:rsidRPr="009E3ED7">
        <w:rPr>
          <w:color w:val="000000" w:themeColor="text1"/>
          <w:sz w:val="22"/>
          <w:szCs w:val="22"/>
        </w:rPr>
        <w:t xml:space="preserve">dopuszcza się pozyskiwanie prądu z alternatywnych, odnawialnych źródeł energii. Urządzenia pozyskujące energię odnawialnych źródeł energii nie mogą posiadać mocy </w:t>
      </w:r>
      <w:r w:rsidR="00563137" w:rsidRPr="009E3ED7">
        <w:rPr>
          <w:color w:val="000000" w:themeColor="text1"/>
          <w:sz w:val="22"/>
          <w:szCs w:val="22"/>
        </w:rPr>
        <w:t xml:space="preserve">nie większej niż moc </w:t>
      </w:r>
      <w:proofErr w:type="spellStart"/>
      <w:r w:rsidR="00563137" w:rsidRPr="009E3ED7">
        <w:rPr>
          <w:color w:val="000000" w:themeColor="text1"/>
          <w:sz w:val="22"/>
          <w:szCs w:val="22"/>
        </w:rPr>
        <w:t>mikroinstalacji</w:t>
      </w:r>
      <w:proofErr w:type="spellEnd"/>
      <w:r w:rsidRPr="009E3ED7">
        <w:rPr>
          <w:color w:val="000000" w:themeColor="text1"/>
          <w:sz w:val="22"/>
          <w:szCs w:val="22"/>
        </w:rPr>
        <w:t xml:space="preserve">. Uciążliwości środowiskowe urządzeń wytwarzających energię z odnawialnych źródeł energii nie mogą przekraczać standardów ustalonych dla danego rodzaju terenu, na którym się znajdują </w:t>
      </w:r>
      <w:r w:rsidR="00BC771B" w:rsidRPr="009E3ED7">
        <w:rPr>
          <w:color w:val="000000" w:themeColor="text1"/>
          <w:sz w:val="22"/>
          <w:szCs w:val="22"/>
        </w:rPr>
        <w:t>i</w:t>
      </w:r>
      <w:r w:rsidRPr="009E3ED7">
        <w:rPr>
          <w:color w:val="000000" w:themeColor="text1"/>
          <w:sz w:val="22"/>
          <w:szCs w:val="22"/>
        </w:rPr>
        <w:t xml:space="preserve"> z którym sąsiadują</w:t>
      </w:r>
      <w:r w:rsidR="00B508BB" w:rsidRPr="009E3ED7">
        <w:rPr>
          <w:color w:val="000000" w:themeColor="text1"/>
          <w:sz w:val="22"/>
          <w:szCs w:val="22"/>
        </w:rPr>
        <w:t>. Na obszarze planu obowiązuje zakaz lokalizacji odnawialnych źródeł energii pozyskujących prąd z wiatru lub wytwarzających biogaz,</w:t>
      </w:r>
    </w:p>
    <w:p w14:paraId="4640CC9A" w14:textId="77777777" w:rsidR="0011037C" w:rsidRPr="009E3ED7" w:rsidRDefault="0011037C" w:rsidP="00305D64">
      <w:pPr>
        <w:pStyle w:val="Tekstpodstawowy2"/>
        <w:widowControl w:val="0"/>
        <w:numPr>
          <w:ilvl w:val="1"/>
          <w:numId w:val="8"/>
        </w:numPr>
        <w:tabs>
          <w:tab w:val="clear" w:pos="1364"/>
          <w:tab w:val="num" w:pos="851"/>
        </w:tabs>
        <w:ind w:left="851" w:hanging="284"/>
        <w:rPr>
          <w:color w:val="000000" w:themeColor="text1"/>
          <w:sz w:val="22"/>
          <w:szCs w:val="22"/>
        </w:rPr>
      </w:pPr>
      <w:r w:rsidRPr="009E3ED7">
        <w:rPr>
          <w:color w:val="000000" w:themeColor="text1"/>
          <w:sz w:val="22"/>
          <w:szCs w:val="22"/>
        </w:rPr>
        <w:t>na obszarze planu dopuszcza się budowę stacji transformatorowych</w:t>
      </w:r>
      <w:r w:rsidR="001A5D78" w:rsidRPr="009E3ED7">
        <w:rPr>
          <w:color w:val="000000" w:themeColor="text1"/>
          <w:sz w:val="22"/>
          <w:szCs w:val="22"/>
        </w:rPr>
        <w:t>;</w:t>
      </w:r>
    </w:p>
    <w:p w14:paraId="3EF61AF1" w14:textId="77777777" w:rsidR="0011037C" w:rsidRPr="009E3ED7" w:rsidRDefault="0011037C" w:rsidP="00305D64">
      <w:pPr>
        <w:pStyle w:val="Tekstpodstawowy2"/>
        <w:widowControl w:val="0"/>
        <w:numPr>
          <w:ilvl w:val="0"/>
          <w:numId w:val="9"/>
        </w:numPr>
        <w:tabs>
          <w:tab w:val="clear" w:pos="720"/>
          <w:tab w:val="num" w:pos="567"/>
        </w:tabs>
        <w:ind w:left="567" w:hanging="283"/>
        <w:rPr>
          <w:color w:val="000000" w:themeColor="text1"/>
          <w:sz w:val="22"/>
          <w:szCs w:val="22"/>
        </w:rPr>
      </w:pPr>
      <w:r w:rsidRPr="009E3ED7">
        <w:rPr>
          <w:color w:val="000000" w:themeColor="text1"/>
          <w:sz w:val="22"/>
          <w:szCs w:val="22"/>
        </w:rPr>
        <w:t xml:space="preserve">zaopatrzenie w gaz – </w:t>
      </w:r>
      <w:r w:rsidR="00563137" w:rsidRPr="009E3ED7">
        <w:rPr>
          <w:color w:val="000000" w:themeColor="text1"/>
          <w:sz w:val="22"/>
          <w:szCs w:val="22"/>
        </w:rPr>
        <w:t>z sieci średniego ciśnienia lub niskiego ciśnienia, lub zbiorników bezprzewodowych;</w:t>
      </w:r>
    </w:p>
    <w:p w14:paraId="02747814" w14:textId="77777777" w:rsidR="0011037C" w:rsidRPr="009E3ED7" w:rsidRDefault="0011037C" w:rsidP="00305D64">
      <w:pPr>
        <w:pStyle w:val="Tekstpodstawowy2"/>
        <w:widowControl w:val="0"/>
        <w:numPr>
          <w:ilvl w:val="0"/>
          <w:numId w:val="9"/>
        </w:numPr>
        <w:tabs>
          <w:tab w:val="clear" w:pos="720"/>
          <w:tab w:val="num" w:pos="567"/>
        </w:tabs>
        <w:ind w:left="567" w:hanging="283"/>
        <w:rPr>
          <w:color w:val="000000" w:themeColor="text1"/>
          <w:sz w:val="22"/>
          <w:szCs w:val="22"/>
        </w:rPr>
      </w:pPr>
      <w:r w:rsidRPr="009E3ED7">
        <w:rPr>
          <w:color w:val="000000" w:themeColor="text1"/>
          <w:sz w:val="22"/>
          <w:szCs w:val="22"/>
        </w:rPr>
        <w:t>obowiązuje zakaz lokalizacji nowych, napowietrznych sieci infrastruktury technicznej; powyższy zakaz nie dotyczy przebudowywanych sieci, naziemnych trafostacji, naziemnych szafek przyłączeniowych oraz nowych obiektów i urządzeń łączności publicznej</w:t>
      </w:r>
      <w:r w:rsidR="00A70760" w:rsidRPr="009E3ED7">
        <w:rPr>
          <w:color w:val="000000" w:themeColor="text1"/>
          <w:sz w:val="22"/>
          <w:szCs w:val="22"/>
        </w:rPr>
        <w:t xml:space="preserve"> oraz infrastruktury kolejowej</w:t>
      </w:r>
      <w:r w:rsidR="001A5D78" w:rsidRPr="009E3ED7">
        <w:rPr>
          <w:color w:val="000000" w:themeColor="text1"/>
          <w:sz w:val="22"/>
          <w:szCs w:val="22"/>
        </w:rPr>
        <w:t>;</w:t>
      </w:r>
    </w:p>
    <w:p w14:paraId="492F59A7" w14:textId="77777777" w:rsidR="00A70760" w:rsidRPr="009E3ED7" w:rsidRDefault="00A70760" w:rsidP="00305D64">
      <w:pPr>
        <w:pStyle w:val="Tekstpodstawowy2"/>
        <w:widowControl w:val="0"/>
        <w:numPr>
          <w:ilvl w:val="0"/>
          <w:numId w:val="9"/>
        </w:numPr>
        <w:tabs>
          <w:tab w:val="clear" w:pos="720"/>
          <w:tab w:val="num" w:pos="567"/>
        </w:tabs>
        <w:ind w:left="567" w:hanging="283"/>
        <w:rPr>
          <w:color w:val="000000" w:themeColor="text1"/>
          <w:sz w:val="22"/>
          <w:szCs w:val="22"/>
        </w:rPr>
      </w:pPr>
      <w:r w:rsidRPr="009E3ED7">
        <w:rPr>
          <w:color w:val="000000" w:themeColor="text1"/>
          <w:sz w:val="22"/>
          <w:szCs w:val="22"/>
        </w:rPr>
        <w:t>infrastruktura telekomunikacyjna nie może powodować zakłóceń lub negatywnego oddziaływania na urządzenia radiołączności kolejowej bądź urządzeń sterowania ruchem kolejowym;</w:t>
      </w:r>
    </w:p>
    <w:p w14:paraId="388F32F6" w14:textId="77777777" w:rsidR="0011037C" w:rsidRPr="009E3ED7" w:rsidRDefault="0011037C" w:rsidP="00305D64">
      <w:pPr>
        <w:pStyle w:val="Tekstpodstawowy2"/>
        <w:widowControl w:val="0"/>
        <w:numPr>
          <w:ilvl w:val="0"/>
          <w:numId w:val="9"/>
        </w:numPr>
        <w:tabs>
          <w:tab w:val="clear" w:pos="720"/>
          <w:tab w:val="num" w:pos="567"/>
        </w:tabs>
        <w:ind w:left="567" w:hanging="283"/>
        <w:rPr>
          <w:color w:val="000000" w:themeColor="text1"/>
          <w:sz w:val="22"/>
          <w:szCs w:val="22"/>
        </w:rPr>
      </w:pPr>
      <w:r w:rsidRPr="009E3ED7">
        <w:rPr>
          <w:color w:val="000000" w:themeColor="text1"/>
          <w:sz w:val="22"/>
          <w:szCs w:val="22"/>
        </w:rPr>
        <w:t>na całym obszarze planu dopuszcza się budowę nowych oraz wykorzystanie, przebudowę, rozbudowę i ewentualną likwidację istniejących sieci uzbrojenia terenu, urządzeń inżynierskich; dopuszcza się realizację innych sieci niskonapięciowych dla telekomunikacji, telewizji kablowej, domofonów, ochrony obiektów i innych; dopuszcza się realizację innych urządzeń infrastruktury technicznej, wynikających z technicznych warunków realizacji inwestycji i przepisów odrębnych.</w:t>
      </w:r>
    </w:p>
    <w:p w14:paraId="68A2E94C" w14:textId="77777777" w:rsidR="0011037C" w:rsidRPr="009E3ED7" w:rsidRDefault="0011037C" w:rsidP="0011037C">
      <w:pPr>
        <w:pStyle w:val="Tekstpodstawowy2"/>
        <w:widowControl w:val="0"/>
        <w:rPr>
          <w:color w:val="000000" w:themeColor="text1"/>
          <w:sz w:val="22"/>
          <w:szCs w:val="22"/>
        </w:rPr>
      </w:pPr>
    </w:p>
    <w:p w14:paraId="4CDCF1F5" w14:textId="123A7AFC" w:rsidR="0011037C" w:rsidRPr="009E3ED7" w:rsidRDefault="002C539F" w:rsidP="0011037C">
      <w:pPr>
        <w:ind w:left="426" w:hanging="426"/>
        <w:jc w:val="both"/>
        <w:rPr>
          <w:rFonts w:ascii="Arial" w:hAnsi="Arial" w:cs="Arial"/>
          <w:color w:val="000000" w:themeColor="text1"/>
          <w:sz w:val="22"/>
          <w:szCs w:val="22"/>
        </w:rPr>
      </w:pPr>
      <w:r w:rsidRPr="009E3ED7">
        <w:rPr>
          <w:rFonts w:ascii="Arial" w:hAnsi="Arial" w:cs="Arial"/>
          <w:color w:val="000000" w:themeColor="text1"/>
          <w:sz w:val="22"/>
          <w:szCs w:val="22"/>
        </w:rPr>
        <w:t>3</w:t>
      </w:r>
      <w:r w:rsidR="0011037C" w:rsidRPr="009E3ED7">
        <w:rPr>
          <w:rFonts w:ascii="Arial" w:hAnsi="Arial" w:cs="Arial"/>
          <w:color w:val="000000" w:themeColor="text1"/>
          <w:sz w:val="22"/>
          <w:szCs w:val="22"/>
        </w:rPr>
        <w:t>. Ustalenia w zakresie obsługi komunikacyjnej:</w:t>
      </w:r>
    </w:p>
    <w:p w14:paraId="533B2CAE" w14:textId="132684DE" w:rsidR="0011037C" w:rsidRPr="009E3ED7" w:rsidRDefault="0011037C" w:rsidP="00305D64">
      <w:pPr>
        <w:numPr>
          <w:ilvl w:val="0"/>
          <w:numId w:val="11"/>
        </w:numPr>
        <w:tabs>
          <w:tab w:val="clear" w:pos="644"/>
          <w:tab w:val="left" w:pos="0"/>
          <w:tab w:val="num" w:pos="567"/>
        </w:tabs>
        <w:ind w:left="567" w:hanging="283"/>
        <w:jc w:val="both"/>
        <w:rPr>
          <w:rFonts w:ascii="Arial" w:hAnsi="Arial" w:cs="Arial"/>
          <w:color w:val="000000" w:themeColor="text1"/>
          <w:sz w:val="22"/>
          <w:szCs w:val="22"/>
        </w:rPr>
      </w:pPr>
      <w:r w:rsidRPr="009E3ED7">
        <w:rPr>
          <w:rFonts w:ascii="Arial" w:hAnsi="Arial" w:cs="Arial"/>
          <w:color w:val="000000" w:themeColor="text1"/>
          <w:sz w:val="22"/>
          <w:szCs w:val="22"/>
        </w:rPr>
        <w:t>obsługa w zakresie komunikacji z dróg publicznych przylegających do działek budowlanych, w tym poprzez inne działki</w:t>
      </w:r>
      <w:r w:rsidR="001A5D78" w:rsidRPr="009E3ED7">
        <w:rPr>
          <w:rFonts w:ascii="Arial" w:hAnsi="Arial" w:cs="Arial"/>
          <w:color w:val="000000" w:themeColor="text1"/>
          <w:sz w:val="22"/>
          <w:szCs w:val="22"/>
        </w:rPr>
        <w:t>;</w:t>
      </w:r>
    </w:p>
    <w:p w14:paraId="6BB398F7" w14:textId="77777777" w:rsidR="0011037C" w:rsidRPr="009E3ED7" w:rsidRDefault="0011037C" w:rsidP="00305D64">
      <w:pPr>
        <w:numPr>
          <w:ilvl w:val="0"/>
          <w:numId w:val="11"/>
        </w:numPr>
        <w:tabs>
          <w:tab w:val="clear" w:pos="644"/>
          <w:tab w:val="left" w:pos="0"/>
          <w:tab w:val="num" w:pos="567"/>
        </w:tabs>
        <w:ind w:left="567" w:hanging="283"/>
        <w:jc w:val="both"/>
        <w:rPr>
          <w:rFonts w:ascii="Arial" w:hAnsi="Arial" w:cs="Arial"/>
          <w:color w:val="000000" w:themeColor="text1"/>
          <w:sz w:val="22"/>
          <w:szCs w:val="22"/>
        </w:rPr>
      </w:pPr>
      <w:r w:rsidRPr="009E3ED7">
        <w:rPr>
          <w:rFonts w:ascii="Arial" w:hAnsi="Arial" w:cs="Arial"/>
          <w:color w:val="000000" w:themeColor="text1"/>
          <w:sz w:val="22"/>
          <w:szCs w:val="22"/>
        </w:rPr>
        <w:t xml:space="preserve">lokalizacja miejsc postojowych w obrębie działek </w:t>
      </w:r>
      <w:bookmarkStart w:id="9" w:name="_Hlk520197805"/>
      <w:r w:rsidR="00563137" w:rsidRPr="009E3ED7">
        <w:rPr>
          <w:rFonts w:ascii="Arial" w:hAnsi="Arial" w:cs="Arial"/>
          <w:color w:val="000000" w:themeColor="text1"/>
          <w:sz w:val="22"/>
          <w:szCs w:val="22"/>
        </w:rPr>
        <w:t>budowlanych</w:t>
      </w:r>
      <w:bookmarkEnd w:id="9"/>
      <w:r w:rsidRPr="009E3ED7">
        <w:rPr>
          <w:rFonts w:ascii="Arial" w:hAnsi="Arial" w:cs="Arial"/>
          <w:color w:val="000000" w:themeColor="text1"/>
          <w:sz w:val="22"/>
          <w:szCs w:val="22"/>
        </w:rPr>
        <w:t>, w ilości odpowiadającej programowi inwestycji, tj.:</w:t>
      </w:r>
    </w:p>
    <w:p w14:paraId="6400271A" w14:textId="77777777" w:rsidR="002E03DA" w:rsidRPr="009E3ED7" w:rsidRDefault="0011037C" w:rsidP="00305D64">
      <w:pPr>
        <w:numPr>
          <w:ilvl w:val="0"/>
          <w:numId w:val="10"/>
        </w:numPr>
        <w:tabs>
          <w:tab w:val="left" w:pos="0"/>
          <w:tab w:val="left" w:pos="851"/>
        </w:tabs>
        <w:ind w:left="850" w:hanging="283"/>
        <w:jc w:val="both"/>
        <w:rPr>
          <w:rFonts w:ascii="Arial" w:hAnsi="Arial" w:cs="Arial"/>
          <w:color w:val="000000" w:themeColor="text1"/>
          <w:sz w:val="22"/>
          <w:szCs w:val="22"/>
        </w:rPr>
      </w:pPr>
      <w:r w:rsidRPr="009E3ED7">
        <w:rPr>
          <w:rFonts w:ascii="Arial" w:hAnsi="Arial" w:cs="Arial"/>
          <w:color w:val="000000" w:themeColor="text1"/>
          <w:sz w:val="22"/>
          <w:szCs w:val="22"/>
        </w:rPr>
        <w:t>dla lokali usługowych</w:t>
      </w:r>
      <w:r w:rsidR="00563137" w:rsidRPr="009E3ED7">
        <w:rPr>
          <w:rFonts w:ascii="Arial" w:hAnsi="Arial" w:cs="Arial"/>
          <w:color w:val="000000" w:themeColor="text1"/>
          <w:sz w:val="22"/>
          <w:szCs w:val="22"/>
        </w:rPr>
        <w:t xml:space="preserve"> </w:t>
      </w:r>
      <w:r w:rsidR="002E03DA" w:rsidRPr="009E3ED7">
        <w:rPr>
          <w:rFonts w:ascii="Arial" w:hAnsi="Arial" w:cs="Arial"/>
          <w:color w:val="000000" w:themeColor="text1"/>
          <w:sz w:val="22"/>
          <w:szCs w:val="22"/>
        </w:rPr>
        <w:t>w nowej zabudowie, nie będących częścią hotelową, należy przyjąć co najmniej 2 miejsca na 100m2 powierzchni użytkowej lokalu, ale nie mniej niż 1 miejsce na 1 lokal usługowy</w:t>
      </w:r>
      <w:r w:rsidR="001A5D78" w:rsidRPr="009E3ED7">
        <w:rPr>
          <w:rFonts w:ascii="Arial" w:hAnsi="Arial" w:cs="Arial"/>
          <w:color w:val="000000" w:themeColor="text1"/>
          <w:sz w:val="22"/>
          <w:szCs w:val="22"/>
        </w:rPr>
        <w:t>,</w:t>
      </w:r>
    </w:p>
    <w:p w14:paraId="74E8F585" w14:textId="77777777" w:rsidR="002E03DA" w:rsidRPr="009E3ED7" w:rsidRDefault="002E03DA" w:rsidP="00305D64">
      <w:pPr>
        <w:numPr>
          <w:ilvl w:val="0"/>
          <w:numId w:val="10"/>
        </w:numPr>
        <w:tabs>
          <w:tab w:val="left" w:pos="0"/>
          <w:tab w:val="left" w:pos="851"/>
        </w:tabs>
        <w:ind w:left="850" w:hanging="283"/>
        <w:jc w:val="both"/>
        <w:rPr>
          <w:rFonts w:ascii="Arial" w:hAnsi="Arial" w:cs="Arial"/>
          <w:color w:val="000000" w:themeColor="text1"/>
          <w:sz w:val="22"/>
          <w:szCs w:val="22"/>
        </w:rPr>
      </w:pPr>
      <w:r w:rsidRPr="009E3ED7">
        <w:rPr>
          <w:rFonts w:ascii="Arial" w:hAnsi="Arial" w:cs="Arial"/>
          <w:color w:val="000000" w:themeColor="text1"/>
          <w:sz w:val="22"/>
          <w:szCs w:val="22"/>
        </w:rPr>
        <w:t>dla przebudowywanej, rozbudowywanej lub nadbudowywanej zabudowy usługowej, nie będącej częścią hotelową, należy przyjąć nie więcej niż 2 miejsca na 100m2 powierzchni użytkowej lokalu. Dopuszcza się odstąpienie od realizacji miejsc postojowych,</w:t>
      </w:r>
    </w:p>
    <w:p w14:paraId="6C6570CA" w14:textId="77777777" w:rsidR="0011037C" w:rsidRPr="009E3ED7" w:rsidRDefault="0011037C" w:rsidP="00305D64">
      <w:pPr>
        <w:numPr>
          <w:ilvl w:val="0"/>
          <w:numId w:val="10"/>
        </w:numPr>
        <w:tabs>
          <w:tab w:val="left" w:pos="0"/>
          <w:tab w:val="left" w:pos="851"/>
        </w:tabs>
        <w:ind w:left="850" w:hanging="283"/>
        <w:jc w:val="both"/>
        <w:rPr>
          <w:rFonts w:ascii="Arial" w:hAnsi="Arial" w:cs="Arial"/>
          <w:color w:val="000000" w:themeColor="text1"/>
          <w:sz w:val="22"/>
          <w:szCs w:val="22"/>
        </w:rPr>
      </w:pPr>
      <w:bookmarkStart w:id="10" w:name="_Hlk520197723"/>
      <w:r w:rsidRPr="009E3ED7">
        <w:rPr>
          <w:rFonts w:ascii="Arial" w:hAnsi="Arial" w:cs="Arial"/>
          <w:color w:val="000000" w:themeColor="text1"/>
          <w:sz w:val="22"/>
          <w:szCs w:val="22"/>
        </w:rPr>
        <w:t>dla części hotelowej należy przyjąć nie mniej niż 1 miejsce parkingowe na 2 pokoje gościnne, pokoje hotelowe lub apartamenty,</w:t>
      </w:r>
      <w:bookmarkEnd w:id="10"/>
    </w:p>
    <w:p w14:paraId="709D24CB" w14:textId="77777777" w:rsidR="0011037C" w:rsidRPr="009E3ED7" w:rsidRDefault="0011037C" w:rsidP="00305D64">
      <w:pPr>
        <w:numPr>
          <w:ilvl w:val="0"/>
          <w:numId w:val="10"/>
        </w:numPr>
        <w:tabs>
          <w:tab w:val="left" w:pos="0"/>
          <w:tab w:val="left" w:pos="851"/>
        </w:tabs>
        <w:ind w:left="850" w:hanging="283"/>
        <w:jc w:val="both"/>
        <w:rPr>
          <w:rFonts w:ascii="Arial" w:hAnsi="Arial" w:cs="Arial"/>
          <w:color w:val="000000" w:themeColor="text1"/>
          <w:sz w:val="22"/>
          <w:szCs w:val="22"/>
        </w:rPr>
      </w:pPr>
      <w:r w:rsidRPr="009E3ED7">
        <w:rPr>
          <w:rFonts w:ascii="Arial" w:hAnsi="Arial" w:cs="Arial"/>
          <w:color w:val="000000" w:themeColor="text1"/>
          <w:sz w:val="22"/>
          <w:szCs w:val="22"/>
        </w:rPr>
        <w:t>jednocześnie należy przyjąć nie mniej niż 1 miejsce przeznaczone na parkowanie pojazdów zaopatrzonych w kartę parkingową jeśli liczba miejsc wynosi 6-15, 2 miejsca jeśli liczba miejsc wynosi 16-40, 3 miejsca jeśli liczba miejsc wynosi 41-100, 4% ogólnej liczby miejsc jeśli ogólna liczba miejsc wynosi więcej niż 100,</w:t>
      </w:r>
    </w:p>
    <w:p w14:paraId="57996A4B" w14:textId="77777777" w:rsidR="0011037C" w:rsidRPr="009E3ED7" w:rsidRDefault="0011037C" w:rsidP="00305D64">
      <w:pPr>
        <w:numPr>
          <w:ilvl w:val="0"/>
          <w:numId w:val="10"/>
        </w:numPr>
        <w:tabs>
          <w:tab w:val="left" w:pos="0"/>
          <w:tab w:val="left" w:pos="851"/>
        </w:tabs>
        <w:ind w:left="850" w:hanging="283"/>
        <w:jc w:val="both"/>
        <w:rPr>
          <w:rFonts w:ascii="Arial" w:hAnsi="Arial" w:cs="Arial"/>
          <w:color w:val="000000" w:themeColor="text1"/>
          <w:sz w:val="22"/>
          <w:szCs w:val="22"/>
        </w:rPr>
      </w:pPr>
      <w:r w:rsidRPr="009E3ED7">
        <w:rPr>
          <w:rFonts w:ascii="Arial" w:hAnsi="Arial" w:cs="Arial"/>
          <w:color w:val="000000" w:themeColor="text1"/>
          <w:sz w:val="22"/>
          <w:szCs w:val="22"/>
        </w:rPr>
        <w:t>przez miejsce postojowe należy rozumieć miejsce na samochód wydzielone na terenie nieruchomości, w budynku (np. w formie garażu wolno stojącego, garażu wbudowanego lub przybudowanego do budynku) lub pod wiatą</w:t>
      </w:r>
      <w:r w:rsidR="002E03DA" w:rsidRPr="009E3ED7">
        <w:rPr>
          <w:rFonts w:ascii="Arial" w:hAnsi="Arial" w:cs="Arial"/>
          <w:color w:val="000000" w:themeColor="text1"/>
          <w:sz w:val="22"/>
          <w:szCs w:val="22"/>
        </w:rPr>
        <w:t>.</w:t>
      </w:r>
    </w:p>
    <w:p w14:paraId="338FA47A" w14:textId="77777777" w:rsidR="0011037C" w:rsidRPr="009E3ED7" w:rsidRDefault="0011037C" w:rsidP="0011037C">
      <w:pPr>
        <w:pStyle w:val="Tekstpodstawowy2"/>
        <w:ind w:left="284" w:hanging="284"/>
        <w:rPr>
          <w:color w:val="000000" w:themeColor="text1"/>
          <w:sz w:val="22"/>
          <w:szCs w:val="22"/>
        </w:rPr>
      </w:pPr>
    </w:p>
    <w:p w14:paraId="28A59F02" w14:textId="5A33A855" w:rsidR="0011037C" w:rsidRPr="009E3ED7" w:rsidRDefault="002C539F" w:rsidP="0011037C">
      <w:pPr>
        <w:pStyle w:val="Tekstpodstawowy2"/>
        <w:ind w:left="284" w:hanging="284"/>
        <w:rPr>
          <w:color w:val="000000" w:themeColor="text1"/>
          <w:sz w:val="22"/>
          <w:szCs w:val="22"/>
        </w:rPr>
      </w:pPr>
      <w:r w:rsidRPr="009E3ED7">
        <w:rPr>
          <w:color w:val="000000" w:themeColor="text1"/>
          <w:sz w:val="22"/>
          <w:szCs w:val="22"/>
        </w:rPr>
        <w:t>4</w:t>
      </w:r>
      <w:r w:rsidR="0011037C" w:rsidRPr="009E3ED7">
        <w:rPr>
          <w:color w:val="000000" w:themeColor="text1"/>
          <w:sz w:val="22"/>
          <w:szCs w:val="22"/>
        </w:rPr>
        <w:t>. Ustalenia w zakresie zasad i warunków podziału nieruchomości:</w:t>
      </w:r>
    </w:p>
    <w:p w14:paraId="74D1DC86" w14:textId="77777777" w:rsidR="0011037C" w:rsidRPr="009E3ED7" w:rsidRDefault="0011037C" w:rsidP="00305D64">
      <w:pPr>
        <w:pStyle w:val="Tekstpodstawowy2"/>
        <w:widowControl w:val="0"/>
        <w:numPr>
          <w:ilvl w:val="0"/>
          <w:numId w:val="13"/>
        </w:numPr>
        <w:tabs>
          <w:tab w:val="left" w:pos="567"/>
        </w:tabs>
        <w:ind w:left="567" w:hanging="283"/>
        <w:rPr>
          <w:color w:val="000000" w:themeColor="text1"/>
          <w:sz w:val="22"/>
          <w:szCs w:val="22"/>
        </w:rPr>
      </w:pPr>
      <w:r w:rsidRPr="009E3ED7">
        <w:rPr>
          <w:color w:val="000000" w:themeColor="text1"/>
          <w:sz w:val="22"/>
          <w:szCs w:val="22"/>
        </w:rPr>
        <w:t>ustala się zasady i warunki podziału nieruchomości zgodnie z przepisami odrębnymi</w:t>
      </w:r>
      <w:r w:rsidR="001A5D78" w:rsidRPr="009E3ED7">
        <w:rPr>
          <w:color w:val="000000" w:themeColor="text1"/>
          <w:sz w:val="22"/>
          <w:szCs w:val="22"/>
        </w:rPr>
        <w:t>;</w:t>
      </w:r>
    </w:p>
    <w:p w14:paraId="320607DA" w14:textId="77777777" w:rsidR="0011037C" w:rsidRPr="009E3ED7" w:rsidRDefault="0011037C" w:rsidP="00305D64">
      <w:pPr>
        <w:pStyle w:val="Tekstpodstawowy2"/>
        <w:widowControl w:val="0"/>
        <w:numPr>
          <w:ilvl w:val="0"/>
          <w:numId w:val="13"/>
        </w:numPr>
        <w:tabs>
          <w:tab w:val="left" w:pos="567"/>
        </w:tabs>
        <w:ind w:left="567" w:hanging="283"/>
        <w:rPr>
          <w:color w:val="000000" w:themeColor="text1"/>
          <w:sz w:val="22"/>
          <w:szCs w:val="22"/>
        </w:rPr>
      </w:pPr>
      <w:r w:rsidRPr="009E3ED7">
        <w:rPr>
          <w:color w:val="000000" w:themeColor="text1"/>
          <w:sz w:val="22"/>
          <w:szCs w:val="22"/>
        </w:rPr>
        <w:t>dopuszcza się łączenie nieruchomości zgodnie z przepisami odrębnymi.</w:t>
      </w:r>
    </w:p>
    <w:p w14:paraId="2C6803BF" w14:textId="77777777" w:rsidR="0011037C" w:rsidRPr="009E3ED7" w:rsidRDefault="0011037C" w:rsidP="0011037C">
      <w:pPr>
        <w:pStyle w:val="Tekstpodstawowy2"/>
        <w:rPr>
          <w:color w:val="000000" w:themeColor="text1"/>
          <w:sz w:val="22"/>
          <w:szCs w:val="22"/>
        </w:rPr>
      </w:pPr>
    </w:p>
    <w:p w14:paraId="2D649027" w14:textId="0ACD9BB9" w:rsidR="0011037C" w:rsidRPr="009E3ED7" w:rsidRDefault="002C539F" w:rsidP="0011037C">
      <w:pPr>
        <w:pStyle w:val="Tekstpodstawowy2"/>
        <w:ind w:left="284" w:hanging="284"/>
        <w:rPr>
          <w:color w:val="000000" w:themeColor="text1"/>
          <w:sz w:val="22"/>
          <w:szCs w:val="22"/>
        </w:rPr>
      </w:pPr>
      <w:r w:rsidRPr="009E3ED7">
        <w:rPr>
          <w:color w:val="000000" w:themeColor="text1"/>
          <w:sz w:val="22"/>
          <w:szCs w:val="22"/>
        </w:rPr>
        <w:t>5</w:t>
      </w:r>
      <w:r w:rsidR="0011037C" w:rsidRPr="009E3ED7">
        <w:rPr>
          <w:color w:val="000000" w:themeColor="text1"/>
          <w:sz w:val="22"/>
          <w:szCs w:val="22"/>
        </w:rPr>
        <w:t>. Ustalenia w zakresie zasad i warunków scalania i podziału nieruchomości:</w:t>
      </w:r>
    </w:p>
    <w:p w14:paraId="05FAF2E0" w14:textId="77777777" w:rsidR="0011037C" w:rsidRPr="009E3ED7" w:rsidRDefault="0011037C" w:rsidP="00305D64">
      <w:pPr>
        <w:pStyle w:val="Tekstpodstawowy2"/>
        <w:widowControl w:val="0"/>
        <w:numPr>
          <w:ilvl w:val="0"/>
          <w:numId w:val="14"/>
        </w:numPr>
        <w:tabs>
          <w:tab w:val="left" w:pos="567"/>
        </w:tabs>
        <w:ind w:left="567" w:hanging="283"/>
        <w:rPr>
          <w:color w:val="000000" w:themeColor="text1"/>
          <w:sz w:val="22"/>
          <w:szCs w:val="22"/>
        </w:rPr>
      </w:pPr>
      <w:r w:rsidRPr="009E3ED7">
        <w:rPr>
          <w:color w:val="000000" w:themeColor="text1"/>
          <w:sz w:val="22"/>
          <w:szCs w:val="22"/>
        </w:rPr>
        <w:t>ustala się dowolną wielkość nowej działki</w:t>
      </w:r>
      <w:r w:rsidR="001A5D78" w:rsidRPr="009E3ED7">
        <w:rPr>
          <w:color w:val="000000" w:themeColor="text1"/>
          <w:sz w:val="22"/>
          <w:szCs w:val="22"/>
        </w:rPr>
        <w:t>;</w:t>
      </w:r>
    </w:p>
    <w:p w14:paraId="07443287" w14:textId="77777777" w:rsidR="0011037C" w:rsidRPr="009E3ED7" w:rsidRDefault="0011037C" w:rsidP="00305D64">
      <w:pPr>
        <w:pStyle w:val="Tekstpodstawowy2"/>
        <w:widowControl w:val="0"/>
        <w:numPr>
          <w:ilvl w:val="0"/>
          <w:numId w:val="14"/>
        </w:numPr>
        <w:tabs>
          <w:tab w:val="left" w:pos="567"/>
        </w:tabs>
        <w:ind w:left="567" w:hanging="283"/>
        <w:rPr>
          <w:color w:val="000000" w:themeColor="text1"/>
          <w:sz w:val="22"/>
          <w:szCs w:val="22"/>
        </w:rPr>
      </w:pPr>
      <w:r w:rsidRPr="009E3ED7">
        <w:rPr>
          <w:color w:val="000000" w:themeColor="text1"/>
          <w:sz w:val="22"/>
          <w:szCs w:val="22"/>
        </w:rPr>
        <w:t>ustala się minimalną szerokość frontu działki nie mniejszą niż 4m</w:t>
      </w:r>
      <w:r w:rsidR="001A5D78" w:rsidRPr="009E3ED7">
        <w:rPr>
          <w:color w:val="000000" w:themeColor="text1"/>
          <w:sz w:val="22"/>
          <w:szCs w:val="22"/>
        </w:rPr>
        <w:t>;</w:t>
      </w:r>
    </w:p>
    <w:p w14:paraId="5E530C87" w14:textId="77777777" w:rsidR="0011037C" w:rsidRPr="009E3ED7" w:rsidRDefault="0011037C" w:rsidP="00305D64">
      <w:pPr>
        <w:pStyle w:val="Tekstpodstawowy2"/>
        <w:widowControl w:val="0"/>
        <w:numPr>
          <w:ilvl w:val="0"/>
          <w:numId w:val="14"/>
        </w:numPr>
        <w:tabs>
          <w:tab w:val="left" w:pos="567"/>
        </w:tabs>
        <w:ind w:left="567" w:hanging="283"/>
        <w:rPr>
          <w:color w:val="000000" w:themeColor="text1"/>
          <w:sz w:val="22"/>
          <w:szCs w:val="22"/>
        </w:rPr>
      </w:pPr>
      <w:r w:rsidRPr="009E3ED7">
        <w:rPr>
          <w:color w:val="000000" w:themeColor="text1"/>
          <w:sz w:val="22"/>
          <w:szCs w:val="22"/>
        </w:rPr>
        <w:lastRenderedPageBreak/>
        <w:t>ustala się dowolną maksymalną szerokość frontu działki</w:t>
      </w:r>
      <w:r w:rsidR="001A5D78" w:rsidRPr="009E3ED7">
        <w:rPr>
          <w:color w:val="000000" w:themeColor="text1"/>
          <w:sz w:val="22"/>
          <w:szCs w:val="22"/>
        </w:rPr>
        <w:t>;</w:t>
      </w:r>
    </w:p>
    <w:p w14:paraId="33148CAE" w14:textId="77777777" w:rsidR="0011037C" w:rsidRPr="009E3ED7" w:rsidRDefault="0011037C" w:rsidP="00305D64">
      <w:pPr>
        <w:pStyle w:val="Tekstpodstawowy2"/>
        <w:widowControl w:val="0"/>
        <w:numPr>
          <w:ilvl w:val="0"/>
          <w:numId w:val="14"/>
        </w:numPr>
        <w:tabs>
          <w:tab w:val="left" w:pos="567"/>
        </w:tabs>
        <w:ind w:left="567" w:hanging="283"/>
        <w:rPr>
          <w:color w:val="000000" w:themeColor="text1"/>
          <w:sz w:val="22"/>
          <w:szCs w:val="22"/>
        </w:rPr>
      </w:pPr>
      <w:r w:rsidRPr="009E3ED7">
        <w:rPr>
          <w:color w:val="000000" w:themeColor="text1"/>
          <w:sz w:val="22"/>
          <w:szCs w:val="22"/>
        </w:rPr>
        <w:t>ustala się kąt położenia granic działek w stosunku do pasa drogowego nie mniejszy niż 30º i nie większy niż 150º.</w:t>
      </w:r>
    </w:p>
    <w:p w14:paraId="3665CFCB" w14:textId="77777777" w:rsidR="0011037C" w:rsidRPr="009E3ED7" w:rsidRDefault="0011037C" w:rsidP="0011037C">
      <w:pPr>
        <w:pStyle w:val="Tekstpodstawowy2"/>
        <w:widowControl w:val="0"/>
        <w:rPr>
          <w:color w:val="000000" w:themeColor="text1"/>
          <w:sz w:val="22"/>
          <w:szCs w:val="22"/>
        </w:rPr>
      </w:pPr>
    </w:p>
    <w:p w14:paraId="7AE17DC0" w14:textId="0CDBCFB1" w:rsidR="0011037C" w:rsidRPr="009E3ED7" w:rsidRDefault="002C539F" w:rsidP="0011037C">
      <w:pPr>
        <w:pStyle w:val="Tekstpodstawowy2"/>
        <w:widowControl w:val="0"/>
        <w:rPr>
          <w:color w:val="000000" w:themeColor="text1"/>
          <w:sz w:val="22"/>
          <w:szCs w:val="22"/>
        </w:rPr>
      </w:pPr>
      <w:r w:rsidRPr="009E3ED7">
        <w:rPr>
          <w:color w:val="000000" w:themeColor="text1"/>
          <w:sz w:val="22"/>
          <w:szCs w:val="22"/>
        </w:rPr>
        <w:t>6</w:t>
      </w:r>
      <w:r w:rsidR="0011037C" w:rsidRPr="009E3ED7">
        <w:rPr>
          <w:color w:val="000000" w:themeColor="text1"/>
          <w:sz w:val="22"/>
          <w:szCs w:val="22"/>
        </w:rPr>
        <w:t>. Ustalenia i zalecenia w zakresie ochrony środowiska:</w:t>
      </w:r>
    </w:p>
    <w:p w14:paraId="37A23B3E" w14:textId="1DEC8D16" w:rsidR="0011037C" w:rsidRPr="009E3ED7" w:rsidRDefault="0011037C" w:rsidP="0011037C">
      <w:pPr>
        <w:pStyle w:val="Tekstpodstawowy2"/>
        <w:widowControl w:val="0"/>
        <w:numPr>
          <w:ilvl w:val="0"/>
          <w:numId w:val="5"/>
        </w:numPr>
        <w:tabs>
          <w:tab w:val="clear" w:pos="720"/>
          <w:tab w:val="num" w:pos="567"/>
        </w:tabs>
        <w:ind w:left="567" w:hanging="283"/>
        <w:rPr>
          <w:color w:val="000000" w:themeColor="text1"/>
          <w:sz w:val="22"/>
          <w:szCs w:val="22"/>
        </w:rPr>
      </w:pPr>
      <w:r w:rsidRPr="009E3ED7">
        <w:rPr>
          <w:color w:val="000000" w:themeColor="text1"/>
          <w:sz w:val="22"/>
          <w:szCs w:val="22"/>
        </w:rPr>
        <w:t>teren znajduj</w:t>
      </w:r>
      <w:r w:rsidR="002C539F" w:rsidRPr="009E3ED7">
        <w:rPr>
          <w:color w:val="000000" w:themeColor="text1"/>
          <w:sz w:val="22"/>
          <w:szCs w:val="22"/>
        </w:rPr>
        <w:t>e</w:t>
      </w:r>
      <w:r w:rsidRPr="009E3ED7">
        <w:rPr>
          <w:color w:val="000000" w:themeColor="text1"/>
          <w:sz w:val="22"/>
          <w:szCs w:val="22"/>
        </w:rPr>
        <w:t xml:space="preserve"> się w granicach Nadmorskiego Parku Krajobrazowego</w:t>
      </w:r>
      <w:r w:rsidR="00881355" w:rsidRPr="009E3ED7">
        <w:rPr>
          <w:color w:val="000000" w:themeColor="text1"/>
          <w:sz w:val="22"/>
          <w:szCs w:val="22"/>
        </w:rPr>
        <w:t>, w którym o</w:t>
      </w:r>
      <w:r w:rsidRPr="009E3ED7">
        <w:rPr>
          <w:color w:val="000000" w:themeColor="text1"/>
          <w:sz w:val="22"/>
          <w:szCs w:val="22"/>
        </w:rPr>
        <w:t>bowiązują</w:t>
      </w:r>
      <w:r w:rsidR="00881355" w:rsidRPr="009E3ED7">
        <w:rPr>
          <w:color w:val="000000" w:themeColor="text1"/>
          <w:sz w:val="22"/>
          <w:szCs w:val="22"/>
        </w:rPr>
        <w:t xml:space="preserve"> </w:t>
      </w:r>
      <w:r w:rsidRPr="009E3ED7">
        <w:rPr>
          <w:color w:val="000000" w:themeColor="text1"/>
          <w:sz w:val="22"/>
          <w:szCs w:val="22"/>
        </w:rPr>
        <w:t>przepis</w:t>
      </w:r>
      <w:r w:rsidR="00881355" w:rsidRPr="009E3ED7">
        <w:rPr>
          <w:color w:val="000000" w:themeColor="text1"/>
          <w:sz w:val="22"/>
          <w:szCs w:val="22"/>
        </w:rPr>
        <w:t>y</w:t>
      </w:r>
      <w:r w:rsidRPr="009E3ED7">
        <w:rPr>
          <w:color w:val="000000" w:themeColor="text1"/>
          <w:sz w:val="22"/>
          <w:szCs w:val="22"/>
        </w:rPr>
        <w:t xml:space="preserve"> odrębn</w:t>
      </w:r>
      <w:r w:rsidR="00881355" w:rsidRPr="009E3ED7">
        <w:rPr>
          <w:color w:val="000000" w:themeColor="text1"/>
          <w:sz w:val="22"/>
          <w:szCs w:val="22"/>
        </w:rPr>
        <w:t>e</w:t>
      </w:r>
      <w:r w:rsidR="001A5D78" w:rsidRPr="009E3ED7">
        <w:rPr>
          <w:color w:val="000000" w:themeColor="text1"/>
          <w:sz w:val="22"/>
          <w:szCs w:val="22"/>
        </w:rPr>
        <w:t>;</w:t>
      </w:r>
    </w:p>
    <w:p w14:paraId="65C7832D" w14:textId="2537020A" w:rsidR="00881355" w:rsidRPr="009E3ED7" w:rsidRDefault="00881355" w:rsidP="0011037C">
      <w:pPr>
        <w:pStyle w:val="Tekstpodstawowy2"/>
        <w:widowControl w:val="0"/>
        <w:numPr>
          <w:ilvl w:val="0"/>
          <w:numId w:val="5"/>
        </w:numPr>
        <w:tabs>
          <w:tab w:val="clear" w:pos="720"/>
          <w:tab w:val="num" w:pos="567"/>
        </w:tabs>
        <w:ind w:left="567" w:hanging="283"/>
        <w:rPr>
          <w:color w:val="000000" w:themeColor="text1"/>
          <w:sz w:val="22"/>
          <w:szCs w:val="22"/>
        </w:rPr>
      </w:pPr>
      <w:r w:rsidRPr="009E3ED7">
        <w:rPr>
          <w:color w:val="000000" w:themeColor="text1"/>
          <w:sz w:val="22"/>
          <w:szCs w:val="22"/>
        </w:rPr>
        <w:t>teren znajduj</w:t>
      </w:r>
      <w:r w:rsidR="002C539F" w:rsidRPr="009E3ED7">
        <w:rPr>
          <w:color w:val="000000" w:themeColor="text1"/>
          <w:sz w:val="22"/>
          <w:szCs w:val="22"/>
        </w:rPr>
        <w:t>e</w:t>
      </w:r>
      <w:r w:rsidRPr="009E3ED7">
        <w:rPr>
          <w:color w:val="000000" w:themeColor="text1"/>
          <w:sz w:val="22"/>
          <w:szCs w:val="22"/>
        </w:rPr>
        <w:t xml:space="preserve"> się w granicach Obszaru Natura 2000 „Zatoka Pucka i Półwysep Helski” PLH 220032, w którym obowiązują przepisy odrębne. Realizacja inwestycji nie może w żaden sposób pogorszyć stanu siedlisk gatunków obszarów Natura 2000. Na etapie projektowania i realizacji należy zapewnić warunki niezbędne do ochrony siedlisk przyrodniczych oraz siedlisk gatunków tego obszaru</w:t>
      </w:r>
      <w:r w:rsidR="001A5D78" w:rsidRPr="009E3ED7">
        <w:rPr>
          <w:color w:val="000000" w:themeColor="text1"/>
          <w:sz w:val="22"/>
          <w:szCs w:val="22"/>
        </w:rPr>
        <w:t>;</w:t>
      </w:r>
    </w:p>
    <w:p w14:paraId="7E0FF616" w14:textId="7353B2AF" w:rsidR="00B90EA7" w:rsidRPr="009E3ED7" w:rsidRDefault="00B90EA7" w:rsidP="00B90EA7">
      <w:pPr>
        <w:pStyle w:val="Tekstpodstawowy2"/>
        <w:widowControl w:val="0"/>
        <w:numPr>
          <w:ilvl w:val="0"/>
          <w:numId w:val="5"/>
        </w:numPr>
        <w:tabs>
          <w:tab w:val="clear" w:pos="720"/>
          <w:tab w:val="num" w:pos="567"/>
        </w:tabs>
        <w:ind w:left="567" w:hanging="283"/>
        <w:rPr>
          <w:color w:val="000000" w:themeColor="text1"/>
          <w:sz w:val="22"/>
          <w:szCs w:val="22"/>
        </w:rPr>
      </w:pPr>
      <w:r w:rsidRPr="009E3ED7">
        <w:rPr>
          <w:color w:val="000000" w:themeColor="text1"/>
          <w:sz w:val="22"/>
          <w:szCs w:val="22"/>
        </w:rPr>
        <w:t>obowiązuje zakaz lokalizowania przedsięwzięć mogących zawsze znacząco oddziaływać na środowisko oraz przedsięwzięć mogących potencjalnie znacząco oddziaływać na środowisko w rozumieniu przepisów o ochronie środowiska;</w:t>
      </w:r>
    </w:p>
    <w:p w14:paraId="32004464" w14:textId="4EBE8563" w:rsidR="0011037C" w:rsidRPr="009E3ED7" w:rsidRDefault="0011037C" w:rsidP="00B90EA7">
      <w:pPr>
        <w:pStyle w:val="Tekstpodstawowy2"/>
        <w:widowControl w:val="0"/>
        <w:numPr>
          <w:ilvl w:val="0"/>
          <w:numId w:val="57"/>
        </w:numPr>
        <w:ind w:left="567" w:hanging="283"/>
        <w:rPr>
          <w:color w:val="000000" w:themeColor="text1"/>
          <w:sz w:val="22"/>
          <w:szCs w:val="22"/>
        </w:rPr>
      </w:pPr>
      <w:r w:rsidRPr="009E3ED7">
        <w:rPr>
          <w:color w:val="000000" w:themeColor="text1"/>
          <w:sz w:val="22"/>
          <w:szCs w:val="22"/>
        </w:rPr>
        <w:t>nasadzane gatunki roślin winny być adekwatne geograficznie i siedliskowo</w:t>
      </w:r>
      <w:r w:rsidR="001A5D78" w:rsidRPr="009E3ED7">
        <w:rPr>
          <w:color w:val="000000" w:themeColor="text1"/>
          <w:sz w:val="22"/>
          <w:szCs w:val="22"/>
        </w:rPr>
        <w:t>;</w:t>
      </w:r>
    </w:p>
    <w:p w14:paraId="4F4C9182" w14:textId="77777777" w:rsidR="0011037C" w:rsidRPr="009E3ED7" w:rsidRDefault="0011037C" w:rsidP="00B90EA7">
      <w:pPr>
        <w:pStyle w:val="Tekstpodstawowy2"/>
        <w:widowControl w:val="0"/>
        <w:numPr>
          <w:ilvl w:val="0"/>
          <w:numId w:val="57"/>
        </w:numPr>
        <w:ind w:left="567" w:hanging="283"/>
        <w:rPr>
          <w:color w:val="000000" w:themeColor="text1"/>
          <w:sz w:val="22"/>
          <w:szCs w:val="22"/>
        </w:rPr>
      </w:pPr>
      <w:r w:rsidRPr="009E3ED7">
        <w:rPr>
          <w:color w:val="000000" w:themeColor="text1"/>
          <w:sz w:val="22"/>
          <w:szCs w:val="22"/>
          <w:lang w:eastAsia="ar-SA"/>
        </w:rPr>
        <w:t>należy zapewnić spójny system gospodarki wodami gruntowymi i powierzchniowymi</w:t>
      </w:r>
      <w:r w:rsidR="001A5D78" w:rsidRPr="009E3ED7">
        <w:rPr>
          <w:color w:val="000000" w:themeColor="text1"/>
          <w:sz w:val="22"/>
          <w:szCs w:val="22"/>
          <w:lang w:eastAsia="ar-SA"/>
        </w:rPr>
        <w:t>;</w:t>
      </w:r>
    </w:p>
    <w:p w14:paraId="4777189E" w14:textId="77777777" w:rsidR="0011037C" w:rsidRPr="009E3ED7" w:rsidRDefault="0011037C" w:rsidP="00B90EA7">
      <w:pPr>
        <w:pStyle w:val="Tekstpodstawowy2"/>
        <w:widowControl w:val="0"/>
        <w:numPr>
          <w:ilvl w:val="0"/>
          <w:numId w:val="57"/>
        </w:numPr>
        <w:ind w:left="567" w:hanging="283"/>
        <w:rPr>
          <w:color w:val="000000" w:themeColor="text1"/>
          <w:sz w:val="22"/>
          <w:szCs w:val="22"/>
        </w:rPr>
      </w:pPr>
      <w:r w:rsidRPr="009E3ED7">
        <w:rPr>
          <w:color w:val="000000" w:themeColor="text1"/>
          <w:sz w:val="22"/>
          <w:szCs w:val="22"/>
          <w:lang w:eastAsia="ar-SA"/>
        </w:rPr>
        <w:t>należy zabezpieczyć odpływ wód opadowych w sposób chroniący teren przed erozją wodną oraz przed zaleganiem wód opadowych</w:t>
      </w:r>
      <w:r w:rsidR="001A5D78" w:rsidRPr="009E3ED7">
        <w:rPr>
          <w:color w:val="000000" w:themeColor="text1"/>
          <w:sz w:val="22"/>
          <w:szCs w:val="22"/>
          <w:lang w:eastAsia="ar-SA"/>
        </w:rPr>
        <w:t>;</w:t>
      </w:r>
    </w:p>
    <w:p w14:paraId="3EF850EC" w14:textId="77777777" w:rsidR="0011037C" w:rsidRPr="009E3ED7" w:rsidRDefault="0011037C" w:rsidP="00B90EA7">
      <w:pPr>
        <w:pStyle w:val="Tekstpodstawowy2"/>
        <w:widowControl w:val="0"/>
        <w:numPr>
          <w:ilvl w:val="0"/>
          <w:numId w:val="57"/>
        </w:numPr>
        <w:ind w:left="567" w:hanging="283"/>
        <w:rPr>
          <w:color w:val="000000" w:themeColor="text1"/>
          <w:sz w:val="22"/>
          <w:szCs w:val="22"/>
        </w:rPr>
      </w:pPr>
      <w:r w:rsidRPr="009E3ED7">
        <w:rPr>
          <w:color w:val="000000" w:themeColor="text1"/>
          <w:sz w:val="22"/>
          <w:szCs w:val="22"/>
          <w:lang w:eastAsia="ar-SA"/>
        </w:rPr>
        <w:t>wody opadowe i roztopowe, pochodzące z powierzchni utwardzonych, dróg i parkingów, przed odprowadzeniem do gruntu muszą być podczyszczone w stopniu zapewniającym spełnienie wymagań określonych w przepisach</w:t>
      </w:r>
      <w:r w:rsidR="001A5D78" w:rsidRPr="009E3ED7">
        <w:rPr>
          <w:color w:val="000000" w:themeColor="text1"/>
          <w:sz w:val="22"/>
          <w:szCs w:val="22"/>
          <w:lang w:eastAsia="ar-SA"/>
        </w:rPr>
        <w:t xml:space="preserve"> odrębnych;</w:t>
      </w:r>
    </w:p>
    <w:p w14:paraId="57453A4F" w14:textId="77777777" w:rsidR="0011037C" w:rsidRPr="009E3ED7" w:rsidRDefault="0011037C" w:rsidP="00B90EA7">
      <w:pPr>
        <w:pStyle w:val="Tekstpodstawowy2"/>
        <w:widowControl w:val="0"/>
        <w:numPr>
          <w:ilvl w:val="0"/>
          <w:numId w:val="57"/>
        </w:numPr>
        <w:ind w:left="567" w:hanging="283"/>
        <w:rPr>
          <w:color w:val="000000" w:themeColor="text1"/>
          <w:sz w:val="22"/>
          <w:szCs w:val="22"/>
        </w:rPr>
      </w:pPr>
      <w:r w:rsidRPr="009E3ED7">
        <w:rPr>
          <w:color w:val="000000" w:themeColor="text1"/>
          <w:sz w:val="22"/>
          <w:szCs w:val="22"/>
        </w:rPr>
        <w:t>projektowane użytkowanie i zagospodarowanie terenu nie może stanowić źródła zanieczyszczeń dla środowiska gruntowo – wodnego. Należy zastosować takie rozwiązania techniczne, technologiczne i organizacyjne, aby przeciwdziałać zagrożeniom środowiskowym z racji dopuszczonej funkcji</w:t>
      </w:r>
      <w:r w:rsidR="001A5D78" w:rsidRPr="009E3ED7">
        <w:rPr>
          <w:color w:val="000000" w:themeColor="text1"/>
          <w:sz w:val="22"/>
          <w:szCs w:val="22"/>
        </w:rPr>
        <w:t>;</w:t>
      </w:r>
    </w:p>
    <w:p w14:paraId="15DADAF8" w14:textId="77777777" w:rsidR="0011037C" w:rsidRPr="009E3ED7" w:rsidRDefault="0011037C" w:rsidP="00B90EA7">
      <w:pPr>
        <w:pStyle w:val="Tekstpodstawowy2"/>
        <w:widowControl w:val="0"/>
        <w:numPr>
          <w:ilvl w:val="0"/>
          <w:numId w:val="57"/>
        </w:numPr>
        <w:ind w:left="567" w:hanging="283"/>
        <w:rPr>
          <w:color w:val="000000" w:themeColor="text1"/>
          <w:sz w:val="22"/>
          <w:szCs w:val="22"/>
        </w:rPr>
      </w:pPr>
      <w:r w:rsidRPr="009E3ED7">
        <w:rPr>
          <w:color w:val="000000" w:themeColor="text1"/>
          <w:sz w:val="22"/>
          <w:szCs w:val="22"/>
          <w:lang w:eastAsia="ar-SA"/>
        </w:rPr>
        <w:t>wszelkie prace budowlane należy tak prowadzić, aby minimalizować ujemne skutki realizacji inwestycji. Należy stosować odpowiednią technologię i organizację prac. Uciążliwość inwestycji mogących znacząco oddziaływać na środowisko w rozumieniu przepisów o ochronie środowiska należy minimalizować w sposób określony w przepisach o ochronie środowiska</w:t>
      </w:r>
      <w:r w:rsidR="001A5D78" w:rsidRPr="009E3ED7">
        <w:rPr>
          <w:color w:val="000000" w:themeColor="text1"/>
          <w:sz w:val="22"/>
          <w:szCs w:val="22"/>
          <w:lang w:eastAsia="ar-SA"/>
        </w:rPr>
        <w:t>;</w:t>
      </w:r>
    </w:p>
    <w:p w14:paraId="080F0FA6" w14:textId="77777777" w:rsidR="0011037C" w:rsidRPr="009E3ED7" w:rsidRDefault="0011037C" w:rsidP="00B90EA7">
      <w:pPr>
        <w:pStyle w:val="Tekstpodstawowy2"/>
        <w:widowControl w:val="0"/>
        <w:numPr>
          <w:ilvl w:val="0"/>
          <w:numId w:val="57"/>
        </w:numPr>
        <w:ind w:left="567" w:hanging="283"/>
        <w:rPr>
          <w:color w:val="000000" w:themeColor="text1"/>
          <w:sz w:val="22"/>
          <w:szCs w:val="22"/>
        </w:rPr>
      </w:pPr>
      <w:r w:rsidRPr="009E3ED7">
        <w:rPr>
          <w:color w:val="000000" w:themeColor="text1"/>
          <w:sz w:val="22"/>
          <w:szCs w:val="22"/>
          <w:lang w:eastAsia="ar-SA"/>
        </w:rPr>
        <w:t>zasięg uciążliwości dla środowiska prowadzonej działalności usługowej lub zastosowanych technologii winien być bezwzględnie ograniczony do granic obszaru, do którego inwestor posiada tytuł prawny a znajdujące się na tym terenie budynki i pomieszczenia przeznaczone na pobyt ludzi winny być wyposażone w techniczne środki ochrony przed tymi uciążliwościami</w:t>
      </w:r>
      <w:r w:rsidR="001A5D78" w:rsidRPr="009E3ED7">
        <w:rPr>
          <w:color w:val="000000" w:themeColor="text1"/>
          <w:sz w:val="22"/>
          <w:szCs w:val="22"/>
          <w:lang w:eastAsia="ar-SA"/>
        </w:rPr>
        <w:t>;</w:t>
      </w:r>
    </w:p>
    <w:p w14:paraId="44D80595" w14:textId="215CB0EC" w:rsidR="0011037C" w:rsidRPr="009E3ED7" w:rsidRDefault="0011037C" w:rsidP="00B90EA7">
      <w:pPr>
        <w:pStyle w:val="Tekstpodstawowy2"/>
        <w:widowControl w:val="0"/>
        <w:numPr>
          <w:ilvl w:val="0"/>
          <w:numId w:val="57"/>
        </w:numPr>
        <w:ind w:left="567" w:hanging="283"/>
        <w:rPr>
          <w:color w:val="000000" w:themeColor="text1"/>
          <w:sz w:val="22"/>
          <w:szCs w:val="22"/>
        </w:rPr>
      </w:pPr>
      <w:r w:rsidRPr="009E3ED7">
        <w:rPr>
          <w:color w:val="000000" w:themeColor="text1"/>
          <w:sz w:val="22"/>
          <w:szCs w:val="22"/>
        </w:rPr>
        <w:t>obowiązuje ochrona siedlisk i stanowisk chron</w:t>
      </w:r>
      <w:r w:rsidR="001C3432" w:rsidRPr="009E3ED7">
        <w:rPr>
          <w:color w:val="000000" w:themeColor="text1"/>
          <w:sz w:val="22"/>
          <w:szCs w:val="22"/>
        </w:rPr>
        <w:t>ionych</w:t>
      </w:r>
      <w:r w:rsidRPr="009E3ED7">
        <w:rPr>
          <w:color w:val="000000" w:themeColor="text1"/>
          <w:sz w:val="22"/>
          <w:szCs w:val="22"/>
        </w:rPr>
        <w:t xml:space="preserve"> gatunków, zgodnie z obowiązującymi przepisami w zakresie ochrony gatunkowej, tj. dziko występujących roślin objętych ochroną, dziko występujących zwierząt objętych ochroną i dziko występujących grzybów objętych ochroną</w:t>
      </w:r>
      <w:r w:rsidR="001A5D78" w:rsidRPr="009E3ED7">
        <w:rPr>
          <w:color w:val="000000" w:themeColor="text1"/>
          <w:sz w:val="22"/>
          <w:szCs w:val="22"/>
        </w:rPr>
        <w:t>;</w:t>
      </w:r>
    </w:p>
    <w:p w14:paraId="2E5AFA66" w14:textId="44522181" w:rsidR="0011037C" w:rsidRPr="009E3ED7" w:rsidRDefault="0011037C" w:rsidP="00B90EA7">
      <w:pPr>
        <w:pStyle w:val="Tekstpodstawowy2"/>
        <w:widowControl w:val="0"/>
        <w:numPr>
          <w:ilvl w:val="0"/>
          <w:numId w:val="57"/>
        </w:numPr>
        <w:ind w:left="567" w:hanging="283"/>
        <w:rPr>
          <w:color w:val="000000" w:themeColor="text1"/>
          <w:sz w:val="22"/>
          <w:szCs w:val="22"/>
        </w:rPr>
      </w:pPr>
      <w:r w:rsidRPr="009E3ED7">
        <w:rPr>
          <w:color w:val="000000" w:themeColor="text1"/>
          <w:sz w:val="22"/>
          <w:szCs w:val="22"/>
        </w:rPr>
        <w:t>obowiązuje poziom hałasu w środowisku jak dla danego rodzaju terenu określonego w przepisach odrębnych</w:t>
      </w:r>
      <w:r w:rsidR="001A5D78" w:rsidRPr="009E3ED7">
        <w:rPr>
          <w:color w:val="000000" w:themeColor="text1"/>
          <w:sz w:val="22"/>
          <w:szCs w:val="22"/>
        </w:rPr>
        <w:t>;</w:t>
      </w:r>
    </w:p>
    <w:p w14:paraId="7344E9A7" w14:textId="5B1AF44D" w:rsidR="0011037C" w:rsidRPr="009E3ED7" w:rsidRDefault="0011037C" w:rsidP="00B90EA7">
      <w:pPr>
        <w:pStyle w:val="Tekstpodstawowy2"/>
        <w:widowControl w:val="0"/>
        <w:numPr>
          <w:ilvl w:val="0"/>
          <w:numId w:val="57"/>
        </w:numPr>
        <w:ind w:left="567" w:hanging="283"/>
        <w:rPr>
          <w:color w:val="000000" w:themeColor="text1"/>
          <w:sz w:val="22"/>
          <w:szCs w:val="22"/>
        </w:rPr>
      </w:pPr>
      <w:r w:rsidRPr="009E3ED7">
        <w:rPr>
          <w:color w:val="000000" w:themeColor="text1"/>
          <w:sz w:val="22"/>
          <w:szCs w:val="22"/>
        </w:rPr>
        <w:t>ze względu na złe warunki gruntowo – wodne na obszarze objętym planem realizację obiektów kubaturowych należy poprzedzić szczegółowym rozpoznaniem budowy geologicznej i ustaleniem kategorii geotechnicznej warunków ich posadowienia. Powyższe badania powinny być wykonane zgodnie z odrębnymi przepisami. W przypadku konieczności wzmocnienia podłoża gruntowego, rozwiązania techniczne należy przedstawić w projekcie budowlanym</w:t>
      </w:r>
      <w:r w:rsidR="006E1AEA" w:rsidRPr="009E3ED7">
        <w:rPr>
          <w:color w:val="000000" w:themeColor="text1"/>
          <w:sz w:val="22"/>
          <w:szCs w:val="22"/>
        </w:rPr>
        <w:t>.</w:t>
      </w:r>
    </w:p>
    <w:p w14:paraId="1BE0EDA9" w14:textId="77777777" w:rsidR="00934F86" w:rsidRPr="009E3ED7" w:rsidRDefault="00934F86" w:rsidP="00934F86">
      <w:pPr>
        <w:pStyle w:val="Tekstpodstawowy2"/>
        <w:widowControl w:val="0"/>
        <w:rPr>
          <w:color w:val="000000" w:themeColor="text1"/>
          <w:sz w:val="22"/>
          <w:szCs w:val="22"/>
        </w:rPr>
      </w:pPr>
    </w:p>
    <w:p w14:paraId="1F0A2F4F" w14:textId="63132A0E" w:rsidR="00934F86" w:rsidRPr="009E3ED7" w:rsidRDefault="002C539F" w:rsidP="00934F86">
      <w:pPr>
        <w:pStyle w:val="Tekstpodstawowy2"/>
        <w:widowControl w:val="0"/>
        <w:rPr>
          <w:color w:val="000000" w:themeColor="text1"/>
          <w:sz w:val="22"/>
          <w:szCs w:val="22"/>
        </w:rPr>
      </w:pPr>
      <w:r w:rsidRPr="009E3ED7">
        <w:rPr>
          <w:color w:val="000000" w:themeColor="text1"/>
          <w:sz w:val="22"/>
          <w:szCs w:val="22"/>
        </w:rPr>
        <w:t>7</w:t>
      </w:r>
      <w:r w:rsidR="00934F86" w:rsidRPr="009E3ED7">
        <w:rPr>
          <w:color w:val="000000" w:themeColor="text1"/>
          <w:sz w:val="22"/>
          <w:szCs w:val="22"/>
        </w:rPr>
        <w:t xml:space="preserve">. Ustalenia w zakresie ochrony pasa nadbrzeżnego, w tym pasa technicznego i pasa ochronnego brzegu morskiego: </w:t>
      </w:r>
    </w:p>
    <w:p w14:paraId="0D596B72" w14:textId="35DFF6CF" w:rsidR="00934F86" w:rsidRPr="009E3ED7" w:rsidRDefault="002C539F" w:rsidP="00934F86">
      <w:pPr>
        <w:numPr>
          <w:ilvl w:val="0"/>
          <w:numId w:val="6"/>
        </w:numPr>
        <w:tabs>
          <w:tab w:val="clear" w:pos="720"/>
          <w:tab w:val="num" w:pos="567"/>
        </w:tabs>
        <w:ind w:left="567" w:hanging="283"/>
        <w:jc w:val="both"/>
        <w:rPr>
          <w:rFonts w:ascii="Arial" w:hAnsi="Arial" w:cs="Arial"/>
          <w:color w:val="000000" w:themeColor="text1"/>
          <w:sz w:val="22"/>
          <w:szCs w:val="22"/>
        </w:rPr>
      </w:pPr>
      <w:r w:rsidRPr="009E3ED7">
        <w:rPr>
          <w:rFonts w:ascii="Arial" w:hAnsi="Arial" w:cs="Arial"/>
          <w:color w:val="000000" w:themeColor="text1"/>
          <w:sz w:val="22"/>
          <w:szCs w:val="22"/>
        </w:rPr>
        <w:t xml:space="preserve">teren położony jest </w:t>
      </w:r>
      <w:r w:rsidR="00934F86" w:rsidRPr="009E3ED7">
        <w:rPr>
          <w:rFonts w:ascii="Arial" w:hAnsi="Arial" w:cs="Arial"/>
          <w:color w:val="000000" w:themeColor="text1"/>
          <w:sz w:val="22"/>
          <w:szCs w:val="22"/>
        </w:rPr>
        <w:t>w pasie ochronnym brzegu morskiego, w związku z powyższym obowiązują na nim zakazy określone w przepisach odrębnych</w:t>
      </w:r>
      <w:r w:rsidR="001A5D78" w:rsidRPr="009E3ED7">
        <w:rPr>
          <w:rFonts w:ascii="Arial" w:hAnsi="Arial" w:cs="Arial"/>
          <w:color w:val="000000" w:themeColor="text1"/>
          <w:sz w:val="22"/>
          <w:szCs w:val="22"/>
        </w:rPr>
        <w:t>;</w:t>
      </w:r>
    </w:p>
    <w:p w14:paraId="1B873290" w14:textId="18FCFD51" w:rsidR="00777D6A" w:rsidRPr="009E3ED7" w:rsidRDefault="00777D6A" w:rsidP="00934F86">
      <w:pPr>
        <w:numPr>
          <w:ilvl w:val="0"/>
          <w:numId w:val="6"/>
        </w:numPr>
        <w:tabs>
          <w:tab w:val="clear" w:pos="720"/>
          <w:tab w:val="num" w:pos="567"/>
        </w:tabs>
        <w:ind w:left="567" w:hanging="283"/>
        <w:jc w:val="both"/>
        <w:rPr>
          <w:rFonts w:ascii="Arial" w:hAnsi="Arial" w:cs="Arial"/>
          <w:color w:val="000000" w:themeColor="text1"/>
          <w:sz w:val="22"/>
          <w:szCs w:val="22"/>
        </w:rPr>
      </w:pPr>
      <w:r w:rsidRPr="009E3ED7">
        <w:rPr>
          <w:rFonts w:ascii="Arial" w:hAnsi="Arial" w:cs="Arial"/>
          <w:color w:val="000000" w:themeColor="text1"/>
          <w:sz w:val="22"/>
          <w:szCs w:val="22"/>
        </w:rPr>
        <w:t xml:space="preserve">ze względu na szczególne zagrożenie powodzią w wyniku oddziaływania falowania podczas spiętrzeń sztormowych oraz w wyniku podniesienia się poziomu wody gruntowej, niezbędne jest zastosowanie rozwiązań technicznych zabezpieczających inwestycje przed powodzią </w:t>
      </w:r>
      <w:r w:rsidRPr="009E3ED7">
        <w:rPr>
          <w:rFonts w:ascii="Arial" w:hAnsi="Arial" w:cs="Arial"/>
          <w:color w:val="000000" w:themeColor="text1"/>
          <w:sz w:val="22"/>
          <w:szCs w:val="22"/>
        </w:rPr>
        <w:lastRenderedPageBreak/>
        <w:t>morską oraz przed wzrostem poziomu wód gruntowych.</w:t>
      </w:r>
      <w:r w:rsidR="00585FA2" w:rsidRPr="009E3ED7">
        <w:rPr>
          <w:rFonts w:ascii="Arial" w:hAnsi="Arial" w:cs="Arial"/>
          <w:color w:val="000000" w:themeColor="text1"/>
          <w:sz w:val="22"/>
          <w:szCs w:val="22"/>
        </w:rPr>
        <w:t xml:space="preserve"> Jednocześnie obowiązuje zabezpieczenie realizowanych inwestycji co najmniej 0,7 m powyżej rzędnej powodziowej o prawdopodobieństwie wystąpienia 1%;</w:t>
      </w:r>
    </w:p>
    <w:p w14:paraId="0E456787" w14:textId="1536EC6B" w:rsidR="00777D6A" w:rsidRPr="009E3ED7" w:rsidRDefault="00A459FB" w:rsidP="00934F86">
      <w:pPr>
        <w:numPr>
          <w:ilvl w:val="0"/>
          <w:numId w:val="6"/>
        </w:numPr>
        <w:tabs>
          <w:tab w:val="clear" w:pos="720"/>
          <w:tab w:val="num" w:pos="567"/>
        </w:tabs>
        <w:ind w:left="567" w:hanging="283"/>
        <w:jc w:val="both"/>
        <w:rPr>
          <w:rFonts w:ascii="Arial" w:hAnsi="Arial" w:cs="Arial"/>
          <w:color w:val="000000" w:themeColor="text1"/>
          <w:sz w:val="22"/>
          <w:szCs w:val="22"/>
        </w:rPr>
      </w:pPr>
      <w:r w:rsidRPr="009E3ED7">
        <w:rPr>
          <w:rFonts w:ascii="Arial" w:hAnsi="Arial" w:cs="Arial"/>
          <w:color w:val="000000" w:themeColor="text1"/>
          <w:sz w:val="22"/>
          <w:szCs w:val="22"/>
        </w:rPr>
        <w:t>teren położony jest na obszarze szczególnego zagrożenia powodzią (prawdopodobieństwo wystąpienia powodzi raz na 100 lat), na którym obowiązują ograniczenia i zakazy wynikające z przepisów prawa wodnego. N</w:t>
      </w:r>
      <w:r w:rsidR="00777D6A" w:rsidRPr="009E3ED7">
        <w:rPr>
          <w:rFonts w:ascii="Arial" w:hAnsi="Arial" w:cs="Arial"/>
          <w:color w:val="000000" w:themeColor="text1"/>
          <w:sz w:val="22"/>
          <w:szCs w:val="22"/>
        </w:rPr>
        <w:t>a obszarze szczególnego zagrożenia powodzią (prawdopodobieństwo wystąpienia powodzi raz na 100 lat) decyzje zwalniające wydaje Dyrektor Regionalnego Zarządu Gospodarki Wodnej</w:t>
      </w:r>
      <w:r w:rsidR="00585FA2" w:rsidRPr="009E3ED7">
        <w:rPr>
          <w:rFonts w:ascii="Arial" w:hAnsi="Arial" w:cs="Arial"/>
          <w:color w:val="000000" w:themeColor="text1"/>
          <w:sz w:val="22"/>
          <w:szCs w:val="22"/>
        </w:rPr>
        <w:t>;</w:t>
      </w:r>
    </w:p>
    <w:p w14:paraId="2542116E" w14:textId="2AC337B3" w:rsidR="00585FA2" w:rsidRPr="009E3ED7" w:rsidRDefault="00585FA2" w:rsidP="00934F86">
      <w:pPr>
        <w:numPr>
          <w:ilvl w:val="0"/>
          <w:numId w:val="6"/>
        </w:numPr>
        <w:tabs>
          <w:tab w:val="clear" w:pos="720"/>
          <w:tab w:val="num" w:pos="567"/>
        </w:tabs>
        <w:ind w:left="567" w:hanging="283"/>
        <w:jc w:val="both"/>
        <w:rPr>
          <w:rFonts w:ascii="Arial" w:hAnsi="Arial" w:cs="Arial"/>
          <w:color w:val="000000" w:themeColor="text1"/>
          <w:sz w:val="22"/>
          <w:szCs w:val="22"/>
        </w:rPr>
      </w:pPr>
      <w:r w:rsidRPr="009E3ED7">
        <w:rPr>
          <w:rFonts w:ascii="Arial" w:hAnsi="Arial" w:cs="Arial"/>
          <w:color w:val="000000" w:themeColor="text1"/>
          <w:sz w:val="22"/>
          <w:szCs w:val="22"/>
        </w:rPr>
        <w:t>inwestycje budowlane realizowane na obszarze objętym planem mogą wymagają pozwolenia wodnoprawnego.</w:t>
      </w:r>
    </w:p>
    <w:p w14:paraId="3B42F4D7" w14:textId="77777777" w:rsidR="002572A1" w:rsidRPr="009E3ED7" w:rsidRDefault="002572A1" w:rsidP="002572A1">
      <w:pPr>
        <w:pStyle w:val="Tekstpodstawowy2"/>
        <w:rPr>
          <w:color w:val="000000" w:themeColor="text1"/>
          <w:sz w:val="22"/>
          <w:szCs w:val="22"/>
        </w:rPr>
      </w:pPr>
    </w:p>
    <w:p w14:paraId="12B7C1DC" w14:textId="10FF1631" w:rsidR="002572A1" w:rsidRPr="009E3ED7" w:rsidRDefault="002C539F" w:rsidP="002572A1">
      <w:pPr>
        <w:pStyle w:val="Tekstpodstawowy2"/>
        <w:rPr>
          <w:color w:val="000000" w:themeColor="text1"/>
          <w:sz w:val="22"/>
          <w:szCs w:val="22"/>
        </w:rPr>
      </w:pPr>
      <w:r w:rsidRPr="009E3ED7">
        <w:rPr>
          <w:color w:val="000000" w:themeColor="text1"/>
          <w:sz w:val="22"/>
          <w:szCs w:val="22"/>
        </w:rPr>
        <w:t>8</w:t>
      </w:r>
      <w:r w:rsidR="002572A1" w:rsidRPr="009E3ED7">
        <w:rPr>
          <w:color w:val="000000" w:themeColor="text1"/>
          <w:sz w:val="22"/>
          <w:szCs w:val="22"/>
        </w:rPr>
        <w:t xml:space="preserve">. Ustalenia i zasady w zakresie ochrony dziedzictwa kulturowego i zabytków oraz dóbr kultury współczesnej: </w:t>
      </w:r>
    </w:p>
    <w:p w14:paraId="2E94E206" w14:textId="118F22C1" w:rsidR="005C0972" w:rsidRPr="009E3ED7" w:rsidRDefault="003F29DB" w:rsidP="00F61E74">
      <w:pPr>
        <w:pStyle w:val="Tekstpodstawowy2"/>
        <w:widowControl w:val="0"/>
        <w:numPr>
          <w:ilvl w:val="0"/>
          <w:numId w:val="17"/>
        </w:numPr>
        <w:ind w:left="567" w:hanging="283"/>
        <w:rPr>
          <w:color w:val="000000" w:themeColor="text1"/>
          <w:sz w:val="22"/>
          <w:szCs w:val="22"/>
        </w:rPr>
      </w:pPr>
      <w:r w:rsidRPr="009E3ED7">
        <w:rPr>
          <w:color w:val="000000" w:themeColor="text1"/>
          <w:sz w:val="22"/>
          <w:szCs w:val="22"/>
        </w:rPr>
        <w:t xml:space="preserve">teren objęty planem położony jest w granicach obszaru objętego wpisem do rejestru zabytków województwa pomorskiego pod numerem 959 (nr dawnego rejestru zabytków 819) na podstawie decyzji Wojewódzkiego Konserwatora Zabytków w Gdańsku z dnia 17.04.1979 r. o sygn. KL.VI/9213/1/79 oraz zmieniającej ją decyzji Ministra Kultury i Dziedzictwa Narodowego z dnia 05.07.2007 r. o sygn. DOZ-EJ-500-48d/07 (2674), jako zespoły ruralistyczne w Jastarni: dawna osada rybacka Jastarnia i dawna osada rybacka Bór - w strefie ochrony otoczenia zespołu zabytkowego – w strefie ograniczenia gabarytów zabudowy. </w:t>
      </w:r>
      <w:r w:rsidR="00C53042" w:rsidRPr="009E3ED7">
        <w:rPr>
          <w:color w:val="000000" w:themeColor="text1"/>
          <w:sz w:val="22"/>
          <w:szCs w:val="22"/>
        </w:rPr>
        <w:t xml:space="preserve">Działania na obszarze objętym wpisem do rejestru zabytków wymagają czynności ustalonych </w:t>
      </w:r>
      <w:r w:rsidRPr="009E3ED7">
        <w:rPr>
          <w:color w:val="000000" w:themeColor="text1"/>
          <w:sz w:val="22"/>
          <w:szCs w:val="22"/>
        </w:rPr>
        <w:t xml:space="preserve">w przepisach </w:t>
      </w:r>
      <w:r w:rsidR="00C53042" w:rsidRPr="009E3ED7">
        <w:rPr>
          <w:color w:val="000000" w:themeColor="text1"/>
          <w:sz w:val="22"/>
          <w:szCs w:val="22"/>
        </w:rPr>
        <w:t xml:space="preserve">ustawy o </w:t>
      </w:r>
      <w:r w:rsidRPr="009E3ED7">
        <w:rPr>
          <w:color w:val="000000" w:themeColor="text1"/>
          <w:sz w:val="22"/>
          <w:szCs w:val="22"/>
        </w:rPr>
        <w:t>ochron</w:t>
      </w:r>
      <w:r w:rsidR="00C53042" w:rsidRPr="009E3ED7">
        <w:rPr>
          <w:color w:val="000000" w:themeColor="text1"/>
          <w:sz w:val="22"/>
          <w:szCs w:val="22"/>
        </w:rPr>
        <w:t>ie</w:t>
      </w:r>
      <w:r w:rsidRPr="009E3ED7">
        <w:rPr>
          <w:color w:val="000000" w:themeColor="text1"/>
          <w:sz w:val="22"/>
          <w:szCs w:val="22"/>
        </w:rPr>
        <w:t xml:space="preserve"> zabytków i opie</w:t>
      </w:r>
      <w:r w:rsidR="00C53042" w:rsidRPr="009E3ED7">
        <w:rPr>
          <w:color w:val="000000" w:themeColor="text1"/>
          <w:sz w:val="22"/>
          <w:szCs w:val="22"/>
        </w:rPr>
        <w:t>ce</w:t>
      </w:r>
      <w:r w:rsidRPr="009E3ED7">
        <w:rPr>
          <w:color w:val="000000" w:themeColor="text1"/>
          <w:sz w:val="22"/>
          <w:szCs w:val="22"/>
        </w:rPr>
        <w:t xml:space="preserve"> nad zabytkami oraz zgodnie z ustaleniami zawartymi w planie;</w:t>
      </w:r>
    </w:p>
    <w:p w14:paraId="14C4A992" w14:textId="6D0A7540" w:rsidR="002572A1" w:rsidRPr="009E3ED7" w:rsidRDefault="002572A1" w:rsidP="00F61E74">
      <w:pPr>
        <w:pStyle w:val="Tekstpodstawowy2"/>
        <w:widowControl w:val="0"/>
        <w:numPr>
          <w:ilvl w:val="0"/>
          <w:numId w:val="17"/>
        </w:numPr>
        <w:ind w:left="567" w:hanging="283"/>
        <w:rPr>
          <w:color w:val="000000" w:themeColor="text1"/>
          <w:sz w:val="22"/>
          <w:szCs w:val="22"/>
        </w:rPr>
      </w:pPr>
      <w:r w:rsidRPr="009E3ED7">
        <w:rPr>
          <w:color w:val="000000" w:themeColor="text1"/>
          <w:sz w:val="22"/>
          <w:szCs w:val="22"/>
        </w:rPr>
        <w:t>obowiązuje zakaz lokalizacji obiektów budowlanych i urządzeń technicznych negatywnie wpływających na przedmiot ochrony konserwatorskiej</w:t>
      </w:r>
      <w:r w:rsidR="00C53042" w:rsidRPr="009E3ED7">
        <w:rPr>
          <w:color w:val="000000" w:themeColor="text1"/>
          <w:sz w:val="22"/>
          <w:szCs w:val="22"/>
        </w:rPr>
        <w:t>;</w:t>
      </w:r>
    </w:p>
    <w:p w14:paraId="6DEF24E7" w14:textId="3D14A1E6" w:rsidR="00C53042" w:rsidRPr="009E3ED7" w:rsidRDefault="00C53042" w:rsidP="00F61E74">
      <w:pPr>
        <w:pStyle w:val="Tekstpodstawowy2"/>
        <w:widowControl w:val="0"/>
        <w:numPr>
          <w:ilvl w:val="0"/>
          <w:numId w:val="17"/>
        </w:numPr>
        <w:ind w:left="567" w:hanging="283"/>
        <w:rPr>
          <w:color w:val="000000" w:themeColor="text1"/>
          <w:sz w:val="22"/>
          <w:szCs w:val="22"/>
        </w:rPr>
      </w:pPr>
      <w:r w:rsidRPr="009E3ED7">
        <w:rPr>
          <w:color w:val="000000" w:themeColor="text1"/>
          <w:sz w:val="22"/>
          <w:szCs w:val="22"/>
        </w:rPr>
        <w:t>obowiązuje zakaz realizacji dominant przestrzennych.</w:t>
      </w:r>
    </w:p>
    <w:p w14:paraId="57A9FAF0" w14:textId="77777777" w:rsidR="0011037C" w:rsidRPr="009E3ED7" w:rsidRDefault="0011037C" w:rsidP="0011037C">
      <w:pPr>
        <w:jc w:val="both"/>
        <w:rPr>
          <w:rFonts w:ascii="Arial" w:hAnsi="Arial" w:cs="Arial"/>
          <w:color w:val="000000" w:themeColor="text1"/>
          <w:sz w:val="22"/>
          <w:szCs w:val="22"/>
        </w:rPr>
      </w:pPr>
    </w:p>
    <w:p w14:paraId="2F0CAC2B" w14:textId="368C4091" w:rsidR="00185F0D" w:rsidRPr="009E3ED7" w:rsidRDefault="002C539F" w:rsidP="000A4184">
      <w:pPr>
        <w:jc w:val="both"/>
        <w:rPr>
          <w:rFonts w:ascii="Arial" w:hAnsi="Arial" w:cs="Arial"/>
          <w:color w:val="000000" w:themeColor="text1"/>
          <w:sz w:val="22"/>
          <w:szCs w:val="22"/>
        </w:rPr>
      </w:pPr>
      <w:r w:rsidRPr="009E3ED7">
        <w:rPr>
          <w:rFonts w:ascii="Arial" w:hAnsi="Arial" w:cs="Arial"/>
          <w:color w:val="000000" w:themeColor="text1"/>
          <w:sz w:val="22"/>
          <w:szCs w:val="22"/>
        </w:rPr>
        <w:t>9</w:t>
      </w:r>
      <w:r w:rsidR="0011037C" w:rsidRPr="009E3ED7">
        <w:rPr>
          <w:rFonts w:ascii="Arial" w:hAnsi="Arial" w:cs="Arial"/>
          <w:color w:val="000000" w:themeColor="text1"/>
          <w:sz w:val="22"/>
          <w:szCs w:val="22"/>
        </w:rPr>
        <w:t>. Ustalenia inne dla całego obszaru planu:</w:t>
      </w:r>
      <w:r w:rsidR="000A4184" w:rsidRPr="009E3ED7">
        <w:rPr>
          <w:rFonts w:ascii="Arial" w:hAnsi="Arial" w:cs="Arial"/>
          <w:color w:val="000000" w:themeColor="text1"/>
          <w:sz w:val="22"/>
          <w:szCs w:val="22"/>
        </w:rPr>
        <w:t xml:space="preserve"> </w:t>
      </w:r>
    </w:p>
    <w:p w14:paraId="1435C571" w14:textId="37239ED8" w:rsidR="002F59F2" w:rsidRPr="009E3ED7" w:rsidRDefault="002F59F2" w:rsidP="00F61E74">
      <w:pPr>
        <w:numPr>
          <w:ilvl w:val="0"/>
          <w:numId w:val="18"/>
        </w:numPr>
        <w:ind w:left="567" w:hanging="283"/>
        <w:jc w:val="both"/>
        <w:rPr>
          <w:rFonts w:ascii="Arial" w:hAnsi="Arial" w:cs="Arial"/>
          <w:color w:val="000000" w:themeColor="text1"/>
          <w:sz w:val="22"/>
          <w:szCs w:val="22"/>
        </w:rPr>
      </w:pPr>
      <w:r w:rsidRPr="009E3ED7">
        <w:rPr>
          <w:rFonts w:ascii="Arial" w:hAnsi="Arial" w:cs="Arial"/>
          <w:color w:val="000000" w:themeColor="text1"/>
          <w:sz w:val="22"/>
          <w:szCs w:val="22"/>
        </w:rPr>
        <w:t>obowiązuje zakaz lokalizacji tymczasowych obiektów budowlanych</w:t>
      </w:r>
      <w:r w:rsidR="001A5D78" w:rsidRPr="009E3ED7">
        <w:rPr>
          <w:rFonts w:ascii="Arial" w:hAnsi="Arial" w:cs="Arial"/>
          <w:color w:val="000000" w:themeColor="text1"/>
          <w:sz w:val="22"/>
          <w:szCs w:val="22"/>
        </w:rPr>
        <w:t>;</w:t>
      </w:r>
    </w:p>
    <w:p w14:paraId="6DE42F07" w14:textId="77777777" w:rsidR="0011037C" w:rsidRPr="009E3ED7" w:rsidRDefault="0011037C" w:rsidP="00F61E74">
      <w:pPr>
        <w:numPr>
          <w:ilvl w:val="0"/>
          <w:numId w:val="18"/>
        </w:numPr>
        <w:ind w:left="567" w:hanging="283"/>
        <w:jc w:val="both"/>
        <w:rPr>
          <w:rFonts w:ascii="Arial" w:hAnsi="Arial" w:cs="Arial"/>
          <w:color w:val="000000" w:themeColor="text1"/>
          <w:sz w:val="22"/>
          <w:szCs w:val="22"/>
        </w:rPr>
      </w:pPr>
      <w:r w:rsidRPr="009E3ED7">
        <w:rPr>
          <w:rFonts w:ascii="Arial" w:hAnsi="Arial" w:cs="Arial"/>
          <w:color w:val="000000" w:themeColor="text1"/>
          <w:sz w:val="22"/>
          <w:szCs w:val="22"/>
        </w:rPr>
        <w:t>obowiązuje nakaz przysłonięcia stałymi osłonami urządzeń klimatyzacyjnych, maszynowni</w:t>
      </w:r>
      <w:r w:rsidR="001A5D78" w:rsidRPr="009E3ED7">
        <w:rPr>
          <w:rFonts w:ascii="Arial" w:hAnsi="Arial" w:cs="Arial"/>
          <w:color w:val="000000" w:themeColor="text1"/>
          <w:sz w:val="22"/>
          <w:szCs w:val="22"/>
        </w:rPr>
        <w:t xml:space="preserve"> i</w:t>
      </w:r>
      <w:r w:rsidRPr="009E3ED7">
        <w:rPr>
          <w:rFonts w:ascii="Arial" w:hAnsi="Arial" w:cs="Arial"/>
          <w:color w:val="000000" w:themeColor="text1"/>
          <w:sz w:val="22"/>
          <w:szCs w:val="22"/>
        </w:rPr>
        <w:t xml:space="preserve"> </w:t>
      </w:r>
      <w:proofErr w:type="spellStart"/>
      <w:r w:rsidRPr="009E3ED7">
        <w:rPr>
          <w:rFonts w:ascii="Arial" w:hAnsi="Arial" w:cs="Arial"/>
          <w:color w:val="000000" w:themeColor="text1"/>
          <w:sz w:val="22"/>
          <w:szCs w:val="22"/>
        </w:rPr>
        <w:t>wentylatorowni</w:t>
      </w:r>
      <w:proofErr w:type="spellEnd"/>
      <w:r w:rsidR="001A5D78" w:rsidRPr="009E3ED7">
        <w:rPr>
          <w:rFonts w:ascii="Arial" w:hAnsi="Arial" w:cs="Arial"/>
          <w:color w:val="000000" w:themeColor="text1"/>
          <w:sz w:val="22"/>
          <w:szCs w:val="22"/>
        </w:rPr>
        <w:t xml:space="preserve"> </w:t>
      </w:r>
      <w:r w:rsidRPr="009E3ED7">
        <w:rPr>
          <w:rFonts w:ascii="Arial" w:hAnsi="Arial" w:cs="Arial"/>
          <w:color w:val="000000" w:themeColor="text1"/>
          <w:sz w:val="22"/>
          <w:szCs w:val="22"/>
        </w:rPr>
        <w:t>na dachach i na elewacjach budynków, widocznych z dróg publicznych</w:t>
      </w:r>
      <w:r w:rsidR="00C8116F" w:rsidRPr="009E3ED7">
        <w:rPr>
          <w:rFonts w:ascii="Arial" w:hAnsi="Arial" w:cs="Arial"/>
          <w:color w:val="000000" w:themeColor="text1"/>
          <w:sz w:val="22"/>
          <w:szCs w:val="22"/>
        </w:rPr>
        <w:t xml:space="preserve">, publicznych ciągów pieszo - jezdnych </w:t>
      </w:r>
      <w:r w:rsidRPr="009E3ED7">
        <w:rPr>
          <w:rFonts w:ascii="Arial" w:hAnsi="Arial" w:cs="Arial"/>
          <w:color w:val="000000" w:themeColor="text1"/>
          <w:sz w:val="22"/>
          <w:szCs w:val="22"/>
        </w:rPr>
        <w:t>lub publicznych ciągów pieszych</w:t>
      </w:r>
      <w:r w:rsidR="001A5D78" w:rsidRPr="009E3ED7">
        <w:rPr>
          <w:rFonts w:ascii="Arial" w:hAnsi="Arial" w:cs="Arial"/>
          <w:color w:val="000000" w:themeColor="text1"/>
          <w:sz w:val="22"/>
          <w:szCs w:val="22"/>
        </w:rPr>
        <w:t>;</w:t>
      </w:r>
    </w:p>
    <w:p w14:paraId="65ED1B79" w14:textId="77777777" w:rsidR="009B7D1D" w:rsidRPr="009E3ED7" w:rsidRDefault="009B7D1D" w:rsidP="00F61E74">
      <w:pPr>
        <w:numPr>
          <w:ilvl w:val="0"/>
          <w:numId w:val="18"/>
        </w:numPr>
        <w:ind w:left="567" w:hanging="283"/>
        <w:jc w:val="both"/>
        <w:rPr>
          <w:rFonts w:ascii="Arial" w:hAnsi="Arial" w:cs="Arial"/>
          <w:color w:val="000000" w:themeColor="text1"/>
          <w:sz w:val="22"/>
          <w:szCs w:val="22"/>
        </w:rPr>
      </w:pPr>
      <w:r w:rsidRPr="009E3ED7">
        <w:rPr>
          <w:rFonts w:ascii="Arial" w:hAnsi="Arial" w:cs="Arial"/>
          <w:color w:val="000000" w:themeColor="text1"/>
          <w:sz w:val="22"/>
          <w:szCs w:val="22"/>
        </w:rPr>
        <w:t>obowiązuje zakaz realizacji tarasów na dachach ostatnich kondygnacji budynków</w:t>
      </w:r>
      <w:r w:rsidR="001A5D78" w:rsidRPr="009E3ED7">
        <w:rPr>
          <w:rFonts w:ascii="Arial" w:hAnsi="Arial" w:cs="Arial"/>
          <w:color w:val="000000" w:themeColor="text1"/>
          <w:sz w:val="22"/>
          <w:szCs w:val="22"/>
        </w:rPr>
        <w:t>;</w:t>
      </w:r>
    </w:p>
    <w:p w14:paraId="25FE8170" w14:textId="4B89A290" w:rsidR="00185F0D" w:rsidRPr="009E3ED7" w:rsidRDefault="00185F0D" w:rsidP="00F61E74">
      <w:pPr>
        <w:numPr>
          <w:ilvl w:val="0"/>
          <w:numId w:val="18"/>
        </w:numPr>
        <w:ind w:left="567" w:hanging="283"/>
        <w:jc w:val="both"/>
        <w:rPr>
          <w:rFonts w:ascii="Arial" w:hAnsi="Arial" w:cs="Arial"/>
          <w:color w:val="000000" w:themeColor="text1"/>
          <w:sz w:val="22"/>
          <w:szCs w:val="22"/>
        </w:rPr>
      </w:pPr>
      <w:r w:rsidRPr="009E3ED7">
        <w:rPr>
          <w:rFonts w:ascii="Arial" w:hAnsi="Arial" w:cs="Arial"/>
          <w:color w:val="000000" w:themeColor="text1"/>
          <w:sz w:val="22"/>
          <w:szCs w:val="22"/>
        </w:rPr>
        <w:t>drogi pożarowe należy wyznaczyć zgodnie z przepisami odrębnymi. Przeciwpożarowe zaopatrzenie wodne winno odpowiadać przepisom odrębnym. Lokalizacja i usytuowanie obiektów od innych obiektów lub terenów winno być zgodne z przepisami odrębnymi</w:t>
      </w:r>
      <w:r w:rsidR="002C539F" w:rsidRPr="009E3ED7">
        <w:rPr>
          <w:rFonts w:ascii="Arial" w:hAnsi="Arial" w:cs="Arial"/>
          <w:color w:val="000000" w:themeColor="text1"/>
          <w:sz w:val="22"/>
          <w:szCs w:val="22"/>
        </w:rPr>
        <w:t>.</w:t>
      </w:r>
    </w:p>
    <w:p w14:paraId="72A517CB" w14:textId="77777777" w:rsidR="0011037C" w:rsidRPr="009E3ED7" w:rsidRDefault="0011037C" w:rsidP="00943154">
      <w:pPr>
        <w:jc w:val="both"/>
        <w:rPr>
          <w:rFonts w:ascii="Arial" w:hAnsi="Arial" w:cs="Arial"/>
          <w:color w:val="000000" w:themeColor="text1"/>
          <w:sz w:val="22"/>
          <w:szCs w:val="22"/>
        </w:rPr>
      </w:pPr>
    </w:p>
    <w:p w14:paraId="6BD38040" w14:textId="77777777" w:rsidR="00882627" w:rsidRPr="009E3ED7" w:rsidRDefault="00882627" w:rsidP="00E9070D">
      <w:pPr>
        <w:pStyle w:val="Tekstpodstawowy2"/>
        <w:widowControl w:val="0"/>
        <w:tabs>
          <w:tab w:val="left" w:pos="0"/>
          <w:tab w:val="left" w:pos="720"/>
        </w:tabs>
        <w:rPr>
          <w:b/>
          <w:bCs/>
          <w:color w:val="000000" w:themeColor="text1"/>
          <w:sz w:val="22"/>
          <w:szCs w:val="22"/>
        </w:rPr>
      </w:pPr>
    </w:p>
    <w:p w14:paraId="2BEC1AE7" w14:textId="77777777" w:rsidR="00E9070D" w:rsidRPr="009E3ED7" w:rsidRDefault="00E9070D" w:rsidP="00A2146E">
      <w:pPr>
        <w:jc w:val="center"/>
        <w:rPr>
          <w:rFonts w:ascii="Arial" w:hAnsi="Arial" w:cs="Arial"/>
          <w:b/>
          <w:bCs/>
          <w:color w:val="000000" w:themeColor="text1"/>
          <w:sz w:val="22"/>
          <w:szCs w:val="22"/>
        </w:rPr>
      </w:pPr>
      <w:r w:rsidRPr="009E3ED7">
        <w:rPr>
          <w:rFonts w:ascii="Arial" w:hAnsi="Arial" w:cs="Arial"/>
          <w:b/>
          <w:bCs/>
          <w:color w:val="000000" w:themeColor="text1"/>
          <w:sz w:val="22"/>
          <w:szCs w:val="22"/>
        </w:rPr>
        <w:t>ROZDZIAŁ III</w:t>
      </w:r>
    </w:p>
    <w:p w14:paraId="1BD0C8F1" w14:textId="77777777" w:rsidR="00E9070D" w:rsidRPr="009E3ED7" w:rsidRDefault="00E9070D" w:rsidP="00E9070D">
      <w:pPr>
        <w:ind w:left="709" w:hanging="709"/>
        <w:jc w:val="center"/>
        <w:rPr>
          <w:rFonts w:ascii="Arial" w:hAnsi="Arial" w:cs="Arial"/>
          <w:color w:val="000000" w:themeColor="text1"/>
          <w:sz w:val="22"/>
          <w:szCs w:val="22"/>
        </w:rPr>
      </w:pPr>
      <w:r w:rsidRPr="009E3ED7">
        <w:rPr>
          <w:rFonts w:ascii="Arial" w:hAnsi="Arial" w:cs="Arial"/>
          <w:b/>
          <w:bCs/>
          <w:color w:val="000000" w:themeColor="text1"/>
          <w:sz w:val="22"/>
          <w:szCs w:val="22"/>
        </w:rPr>
        <w:t>USTALENIA KOŃCOWE</w:t>
      </w:r>
    </w:p>
    <w:p w14:paraId="33B981CB" w14:textId="77777777" w:rsidR="00E9070D" w:rsidRPr="009E3ED7" w:rsidRDefault="00E9070D" w:rsidP="00AA3C53">
      <w:pPr>
        <w:jc w:val="both"/>
        <w:rPr>
          <w:rFonts w:ascii="Arial" w:hAnsi="Arial" w:cs="Arial"/>
          <w:b/>
          <w:bCs/>
          <w:color w:val="000000" w:themeColor="text1"/>
          <w:sz w:val="22"/>
          <w:szCs w:val="22"/>
        </w:rPr>
      </w:pPr>
    </w:p>
    <w:p w14:paraId="526BFAB8" w14:textId="3E3995D1" w:rsidR="00916DDA" w:rsidRPr="009E3ED7" w:rsidRDefault="00CF4236" w:rsidP="00E043AE">
      <w:pPr>
        <w:jc w:val="both"/>
        <w:rPr>
          <w:rFonts w:ascii="Arial" w:hAnsi="Arial" w:cs="Arial"/>
          <w:color w:val="000000" w:themeColor="text1"/>
          <w:sz w:val="22"/>
          <w:szCs w:val="22"/>
        </w:rPr>
      </w:pPr>
      <w:r w:rsidRPr="009E3ED7">
        <w:rPr>
          <w:rFonts w:ascii="Arial" w:hAnsi="Arial" w:cs="Arial"/>
          <w:b/>
          <w:bCs/>
          <w:color w:val="000000" w:themeColor="text1"/>
          <w:sz w:val="22"/>
          <w:szCs w:val="22"/>
        </w:rPr>
        <w:t>§</w:t>
      </w:r>
      <w:r w:rsidR="00E043AE" w:rsidRPr="009E3ED7">
        <w:rPr>
          <w:rFonts w:ascii="Arial" w:hAnsi="Arial" w:cs="Arial"/>
          <w:b/>
          <w:bCs/>
          <w:color w:val="000000" w:themeColor="text1"/>
          <w:sz w:val="22"/>
          <w:szCs w:val="22"/>
        </w:rPr>
        <w:t>4</w:t>
      </w:r>
      <w:r w:rsidR="00916DDA" w:rsidRPr="009E3ED7">
        <w:rPr>
          <w:rFonts w:ascii="Arial" w:hAnsi="Arial" w:cs="Arial"/>
          <w:b/>
          <w:bCs/>
          <w:color w:val="000000" w:themeColor="text1"/>
          <w:sz w:val="22"/>
          <w:szCs w:val="22"/>
        </w:rPr>
        <w:t>.</w:t>
      </w:r>
      <w:r w:rsidR="00916DDA" w:rsidRPr="009E3ED7">
        <w:rPr>
          <w:rFonts w:ascii="Arial" w:hAnsi="Arial" w:cs="Arial"/>
          <w:color w:val="000000" w:themeColor="text1"/>
          <w:sz w:val="22"/>
          <w:szCs w:val="22"/>
        </w:rPr>
        <w:t xml:space="preserve"> </w:t>
      </w:r>
      <w:r w:rsidR="00E043AE" w:rsidRPr="009E3ED7">
        <w:rPr>
          <w:rFonts w:ascii="Arial" w:hAnsi="Arial" w:cs="Arial"/>
          <w:color w:val="000000" w:themeColor="text1"/>
          <w:sz w:val="22"/>
          <w:szCs w:val="22"/>
        </w:rPr>
        <w:t>Dla obszaru planu ustala się 30% stawkę, służącą do naliczania jednorazowej opłaty w stosunku do wzrostu wartości nieruchomości, w momencie zbywania nieruchomości.</w:t>
      </w:r>
    </w:p>
    <w:p w14:paraId="137E55FD" w14:textId="77777777" w:rsidR="00302DA3" w:rsidRPr="009E3ED7" w:rsidRDefault="00302DA3" w:rsidP="00E9070D">
      <w:pPr>
        <w:jc w:val="both"/>
        <w:rPr>
          <w:rFonts w:ascii="Arial" w:hAnsi="Arial" w:cs="Arial"/>
          <w:color w:val="000000" w:themeColor="text1"/>
          <w:sz w:val="22"/>
          <w:szCs w:val="22"/>
        </w:rPr>
      </w:pPr>
    </w:p>
    <w:p w14:paraId="341CD26C" w14:textId="1D094EBE" w:rsidR="00E043AE" w:rsidRPr="009E3ED7" w:rsidRDefault="00302DA3" w:rsidP="00302DA3">
      <w:pPr>
        <w:jc w:val="both"/>
        <w:rPr>
          <w:rFonts w:ascii="Arial" w:hAnsi="Arial" w:cs="Arial"/>
          <w:color w:val="000000" w:themeColor="text1"/>
          <w:sz w:val="22"/>
          <w:szCs w:val="22"/>
        </w:rPr>
      </w:pPr>
      <w:r w:rsidRPr="009E3ED7">
        <w:rPr>
          <w:rFonts w:ascii="Arial" w:hAnsi="Arial" w:cs="Arial"/>
          <w:b/>
          <w:bCs/>
          <w:color w:val="000000" w:themeColor="text1"/>
          <w:sz w:val="22"/>
          <w:szCs w:val="22"/>
        </w:rPr>
        <w:t>§</w:t>
      </w:r>
      <w:r w:rsidR="00E043AE" w:rsidRPr="009E3ED7">
        <w:rPr>
          <w:rFonts w:ascii="Arial" w:hAnsi="Arial" w:cs="Arial"/>
          <w:b/>
          <w:bCs/>
          <w:color w:val="000000" w:themeColor="text1"/>
          <w:sz w:val="22"/>
          <w:szCs w:val="22"/>
        </w:rPr>
        <w:t>5</w:t>
      </w:r>
      <w:r w:rsidRPr="009E3ED7">
        <w:rPr>
          <w:rFonts w:ascii="Arial" w:hAnsi="Arial" w:cs="Arial"/>
          <w:b/>
          <w:bCs/>
          <w:color w:val="000000" w:themeColor="text1"/>
          <w:sz w:val="22"/>
          <w:szCs w:val="22"/>
        </w:rPr>
        <w:t>.</w:t>
      </w:r>
      <w:r w:rsidRPr="009E3ED7">
        <w:rPr>
          <w:rFonts w:ascii="Arial" w:hAnsi="Arial" w:cs="Arial"/>
          <w:color w:val="000000" w:themeColor="text1"/>
          <w:sz w:val="22"/>
          <w:szCs w:val="22"/>
        </w:rPr>
        <w:t xml:space="preserve"> Na obszarze planu tracą moc </w:t>
      </w:r>
      <w:bookmarkStart w:id="11" w:name="_Hlk166761026"/>
      <w:r w:rsidRPr="009E3ED7">
        <w:rPr>
          <w:rFonts w:ascii="Arial" w:hAnsi="Arial" w:cs="Arial"/>
          <w:color w:val="000000" w:themeColor="text1"/>
          <w:sz w:val="22"/>
          <w:szCs w:val="22"/>
        </w:rPr>
        <w:t>ustalenia</w:t>
      </w:r>
      <w:r w:rsidR="00E043AE" w:rsidRPr="009E3ED7">
        <w:rPr>
          <w:rFonts w:ascii="Arial" w:hAnsi="Arial" w:cs="Arial"/>
          <w:color w:val="000000" w:themeColor="text1"/>
          <w:sz w:val="22"/>
          <w:szCs w:val="22"/>
        </w:rPr>
        <w:t xml:space="preserve"> miejscowego planu zagospodarowania przestrzennego fragmentu miasta fragmentu miasta Jastarni w rejonie Ceynowy, Portowej i Mickiewicza, zatwierdzonego uchwałą nr XV/151/2019 Rady Miejskiej Jastarni z dnia 19 grudnia 2019 r. (</w:t>
      </w:r>
      <w:proofErr w:type="spellStart"/>
      <w:r w:rsidR="00E043AE" w:rsidRPr="009E3ED7">
        <w:rPr>
          <w:rFonts w:ascii="Arial" w:hAnsi="Arial" w:cs="Arial"/>
          <w:color w:val="000000" w:themeColor="text1"/>
          <w:sz w:val="22"/>
          <w:szCs w:val="22"/>
        </w:rPr>
        <w:t>Dz.Urz</w:t>
      </w:r>
      <w:proofErr w:type="spellEnd"/>
      <w:r w:rsidR="00E043AE" w:rsidRPr="009E3ED7">
        <w:rPr>
          <w:rFonts w:ascii="Arial" w:hAnsi="Arial" w:cs="Arial"/>
          <w:color w:val="000000" w:themeColor="text1"/>
          <w:sz w:val="22"/>
          <w:szCs w:val="22"/>
        </w:rPr>
        <w:t xml:space="preserve">. Woj. </w:t>
      </w:r>
      <w:proofErr w:type="spellStart"/>
      <w:r w:rsidR="00E043AE" w:rsidRPr="009E3ED7">
        <w:rPr>
          <w:rFonts w:ascii="Arial" w:hAnsi="Arial" w:cs="Arial"/>
          <w:color w:val="000000" w:themeColor="text1"/>
          <w:sz w:val="22"/>
          <w:szCs w:val="22"/>
        </w:rPr>
        <w:t>Pom.z</w:t>
      </w:r>
      <w:proofErr w:type="spellEnd"/>
      <w:r w:rsidR="00E043AE" w:rsidRPr="009E3ED7">
        <w:rPr>
          <w:rFonts w:ascii="Arial" w:hAnsi="Arial" w:cs="Arial"/>
          <w:color w:val="000000" w:themeColor="text1"/>
          <w:sz w:val="22"/>
          <w:szCs w:val="22"/>
        </w:rPr>
        <w:t xml:space="preserve"> 2020 r. poz. 700) i ustalenia zmiany miejscowego planu zagospodarowania przestrzennego fragmentu miasta Jastarni w rejonie ulic Ceynowy, Portowej i Mickiewicza, zatwierdzonego uchwałą nr XLV/334/2010 Rady Miasta Jastarni z dnia 16 czerwca 2016 r. (</w:t>
      </w:r>
      <w:proofErr w:type="spellStart"/>
      <w:r w:rsidR="00E043AE" w:rsidRPr="009E3ED7">
        <w:rPr>
          <w:rFonts w:ascii="Arial" w:hAnsi="Arial" w:cs="Arial"/>
          <w:color w:val="000000" w:themeColor="text1"/>
          <w:sz w:val="22"/>
          <w:szCs w:val="22"/>
        </w:rPr>
        <w:t>Dz.Urz</w:t>
      </w:r>
      <w:proofErr w:type="spellEnd"/>
      <w:r w:rsidR="00E043AE" w:rsidRPr="009E3ED7">
        <w:rPr>
          <w:rFonts w:ascii="Arial" w:hAnsi="Arial" w:cs="Arial"/>
          <w:color w:val="000000" w:themeColor="text1"/>
          <w:sz w:val="22"/>
          <w:szCs w:val="22"/>
        </w:rPr>
        <w:t>. Woj. Pom. z 2010 r. Nr 118 poz. 2291).</w:t>
      </w:r>
      <w:bookmarkEnd w:id="11"/>
    </w:p>
    <w:p w14:paraId="7F569B45" w14:textId="77777777" w:rsidR="00C3379A" w:rsidRPr="009E3ED7" w:rsidRDefault="00C3379A" w:rsidP="00C3379A">
      <w:pPr>
        <w:jc w:val="both"/>
        <w:rPr>
          <w:rFonts w:ascii="Arial" w:hAnsi="Arial" w:cs="Arial"/>
          <w:color w:val="000000" w:themeColor="text1"/>
          <w:sz w:val="22"/>
          <w:szCs w:val="22"/>
        </w:rPr>
      </w:pPr>
    </w:p>
    <w:p w14:paraId="388F9C14" w14:textId="2D37AE53" w:rsidR="00C3379A" w:rsidRPr="009E3ED7" w:rsidRDefault="00C3379A" w:rsidP="00C3379A">
      <w:pPr>
        <w:pStyle w:val="Tekstpodstawowy"/>
        <w:rPr>
          <w:color w:val="000000" w:themeColor="text1"/>
        </w:rPr>
      </w:pPr>
      <w:r w:rsidRPr="009E3ED7">
        <w:rPr>
          <w:b/>
          <w:bCs/>
          <w:color w:val="000000" w:themeColor="text1"/>
        </w:rPr>
        <w:t>§</w:t>
      </w:r>
      <w:r w:rsidR="00E043AE" w:rsidRPr="009E3ED7">
        <w:rPr>
          <w:b/>
          <w:bCs/>
          <w:color w:val="000000" w:themeColor="text1"/>
        </w:rPr>
        <w:t>6</w:t>
      </w:r>
      <w:r w:rsidRPr="009E3ED7">
        <w:rPr>
          <w:b/>
          <w:bCs/>
          <w:color w:val="000000" w:themeColor="text1"/>
        </w:rPr>
        <w:t>.</w:t>
      </w:r>
      <w:r w:rsidRPr="009E3ED7">
        <w:rPr>
          <w:color w:val="000000" w:themeColor="text1"/>
        </w:rPr>
        <w:t xml:space="preserve"> 1. Uchwała wchodzi w życie po upływie </w:t>
      </w:r>
      <w:r w:rsidR="00FD14CC" w:rsidRPr="009E3ED7">
        <w:rPr>
          <w:color w:val="000000" w:themeColor="text1"/>
        </w:rPr>
        <w:t>14</w:t>
      </w:r>
      <w:r w:rsidRPr="009E3ED7">
        <w:rPr>
          <w:color w:val="000000" w:themeColor="text1"/>
        </w:rPr>
        <w:t xml:space="preserve"> dni od ogłoszenia jej w Dzienniku Urzędowym Województwa Pomorskiego.</w:t>
      </w:r>
    </w:p>
    <w:p w14:paraId="78638866" w14:textId="77777777" w:rsidR="00C3379A" w:rsidRPr="009E3ED7" w:rsidRDefault="00C3379A" w:rsidP="00C3379A">
      <w:pPr>
        <w:pStyle w:val="Tekstpodstawowy"/>
        <w:rPr>
          <w:color w:val="000000" w:themeColor="text1"/>
        </w:rPr>
      </w:pPr>
      <w:r w:rsidRPr="009E3ED7">
        <w:rPr>
          <w:color w:val="000000" w:themeColor="text1"/>
        </w:rPr>
        <w:t xml:space="preserve">2. Uchwała podlega publikacji na stronie internetowej </w:t>
      </w:r>
      <w:r w:rsidR="00AA3C53" w:rsidRPr="009E3ED7">
        <w:rPr>
          <w:color w:val="000000" w:themeColor="text1"/>
        </w:rPr>
        <w:t>Miasta Jastarni</w:t>
      </w:r>
      <w:r w:rsidRPr="009E3ED7">
        <w:rPr>
          <w:color w:val="000000" w:themeColor="text1"/>
        </w:rPr>
        <w:t>.</w:t>
      </w:r>
    </w:p>
    <w:p w14:paraId="1D74A8CB" w14:textId="77777777" w:rsidR="00E9070D" w:rsidRPr="009E3ED7" w:rsidRDefault="00E9070D" w:rsidP="00C3379A">
      <w:pPr>
        <w:pStyle w:val="Tekstpodstawowy"/>
        <w:rPr>
          <w:color w:val="000000" w:themeColor="text1"/>
        </w:rPr>
      </w:pPr>
    </w:p>
    <w:p w14:paraId="1F7C316A" w14:textId="77777777" w:rsidR="00261BE4" w:rsidRPr="009E3ED7" w:rsidRDefault="00F168AA" w:rsidP="00261BE4">
      <w:pPr>
        <w:jc w:val="right"/>
        <w:rPr>
          <w:rFonts w:ascii="Arial" w:hAnsi="Arial" w:cs="Arial"/>
          <w:color w:val="000000" w:themeColor="text1"/>
          <w:sz w:val="22"/>
          <w:szCs w:val="22"/>
        </w:rPr>
      </w:pPr>
      <w:r w:rsidRPr="009E3ED7">
        <w:rPr>
          <w:rFonts w:ascii="Arial" w:hAnsi="Arial" w:cs="Arial"/>
          <w:color w:val="000000" w:themeColor="text1"/>
          <w:sz w:val="22"/>
          <w:szCs w:val="22"/>
        </w:rPr>
        <w:br w:type="page"/>
      </w:r>
      <w:r w:rsidR="00261BE4" w:rsidRPr="009E3ED7">
        <w:rPr>
          <w:rFonts w:ascii="Arial" w:hAnsi="Arial" w:cs="Arial"/>
          <w:color w:val="000000" w:themeColor="text1"/>
          <w:sz w:val="22"/>
          <w:szCs w:val="22"/>
        </w:rPr>
        <w:lastRenderedPageBreak/>
        <w:t xml:space="preserve">Załącznik nr 2 </w:t>
      </w:r>
    </w:p>
    <w:p w14:paraId="7A8075CA" w14:textId="77777777" w:rsidR="00261BE4" w:rsidRPr="009E3ED7" w:rsidRDefault="00261BE4" w:rsidP="00261BE4">
      <w:pPr>
        <w:jc w:val="right"/>
        <w:rPr>
          <w:rFonts w:ascii="Arial" w:hAnsi="Arial" w:cs="Arial"/>
          <w:color w:val="000000" w:themeColor="text1"/>
          <w:sz w:val="22"/>
          <w:szCs w:val="22"/>
        </w:rPr>
      </w:pPr>
      <w:r w:rsidRPr="009E3ED7">
        <w:rPr>
          <w:rFonts w:ascii="Arial" w:hAnsi="Arial" w:cs="Arial"/>
          <w:color w:val="000000" w:themeColor="text1"/>
          <w:sz w:val="22"/>
          <w:szCs w:val="22"/>
        </w:rPr>
        <w:t>do Uchwały Nr ……………………</w:t>
      </w:r>
    </w:p>
    <w:p w14:paraId="2D33AEC2" w14:textId="77777777" w:rsidR="00261BE4" w:rsidRPr="009E3ED7" w:rsidRDefault="00261BE4" w:rsidP="00261BE4">
      <w:pPr>
        <w:jc w:val="right"/>
        <w:rPr>
          <w:rFonts w:ascii="Arial" w:hAnsi="Arial" w:cs="Arial"/>
          <w:color w:val="000000" w:themeColor="text1"/>
          <w:sz w:val="22"/>
          <w:szCs w:val="22"/>
        </w:rPr>
      </w:pPr>
      <w:r w:rsidRPr="009E3ED7">
        <w:rPr>
          <w:rFonts w:ascii="Arial" w:hAnsi="Arial" w:cs="Arial"/>
          <w:bCs/>
          <w:color w:val="000000" w:themeColor="text1"/>
          <w:sz w:val="22"/>
          <w:szCs w:val="22"/>
        </w:rPr>
        <w:t xml:space="preserve">Rady </w:t>
      </w:r>
      <w:r w:rsidR="00021BB8" w:rsidRPr="009E3ED7">
        <w:rPr>
          <w:rFonts w:ascii="Arial" w:hAnsi="Arial" w:cs="Arial"/>
          <w:color w:val="000000" w:themeColor="text1"/>
          <w:sz w:val="22"/>
          <w:szCs w:val="22"/>
        </w:rPr>
        <w:t>Miejskiej</w:t>
      </w:r>
      <w:r w:rsidRPr="009E3ED7">
        <w:rPr>
          <w:rFonts w:ascii="Arial" w:hAnsi="Arial" w:cs="Arial"/>
          <w:bCs/>
          <w:color w:val="000000" w:themeColor="text1"/>
          <w:sz w:val="22"/>
          <w:szCs w:val="22"/>
        </w:rPr>
        <w:t xml:space="preserve"> Jastarni</w:t>
      </w:r>
      <w:r w:rsidRPr="009E3ED7">
        <w:rPr>
          <w:rFonts w:ascii="Arial" w:hAnsi="Arial" w:cs="Arial"/>
          <w:color w:val="000000" w:themeColor="text1"/>
          <w:sz w:val="22"/>
          <w:szCs w:val="22"/>
        </w:rPr>
        <w:t xml:space="preserve"> z dnia …………………</w:t>
      </w:r>
    </w:p>
    <w:p w14:paraId="1887317B" w14:textId="77777777" w:rsidR="00261BE4" w:rsidRPr="009E3ED7" w:rsidRDefault="00261BE4" w:rsidP="00261BE4">
      <w:pPr>
        <w:jc w:val="center"/>
        <w:rPr>
          <w:rFonts w:ascii="Arial" w:hAnsi="Arial" w:cs="Arial"/>
          <w:color w:val="000000" w:themeColor="text1"/>
          <w:sz w:val="22"/>
          <w:szCs w:val="22"/>
        </w:rPr>
      </w:pPr>
    </w:p>
    <w:p w14:paraId="1581E7D2" w14:textId="77777777" w:rsidR="00261BE4" w:rsidRPr="009E3ED7" w:rsidRDefault="00261BE4" w:rsidP="00261BE4">
      <w:pPr>
        <w:pStyle w:val="Tekstpodstawowy"/>
        <w:spacing w:line="100" w:lineRule="atLeast"/>
        <w:ind w:left="720" w:right="754"/>
        <w:rPr>
          <w:b/>
          <w:bCs/>
          <w:color w:val="000000" w:themeColor="text1"/>
        </w:rPr>
      </w:pPr>
    </w:p>
    <w:p w14:paraId="33A7163E" w14:textId="77777777" w:rsidR="00261BE4" w:rsidRPr="009E3ED7" w:rsidRDefault="00261BE4" w:rsidP="00261BE4">
      <w:pPr>
        <w:jc w:val="center"/>
        <w:rPr>
          <w:rFonts w:ascii="Arial" w:hAnsi="Arial" w:cs="Arial"/>
          <w:b/>
          <w:bCs/>
          <w:color w:val="000000" w:themeColor="text1"/>
          <w:sz w:val="22"/>
          <w:szCs w:val="22"/>
        </w:rPr>
      </w:pPr>
      <w:r w:rsidRPr="009E3ED7">
        <w:rPr>
          <w:rFonts w:ascii="Arial" w:hAnsi="Arial" w:cs="Arial"/>
          <w:b/>
          <w:bCs/>
          <w:color w:val="000000" w:themeColor="text1"/>
          <w:sz w:val="22"/>
          <w:szCs w:val="22"/>
        </w:rPr>
        <w:t xml:space="preserve">Rozstrzygnięcia Rady </w:t>
      </w:r>
      <w:r w:rsidR="00021BB8" w:rsidRPr="009E3ED7">
        <w:rPr>
          <w:rFonts w:ascii="Arial" w:hAnsi="Arial" w:cs="Arial"/>
          <w:b/>
          <w:color w:val="000000" w:themeColor="text1"/>
          <w:sz w:val="22"/>
          <w:szCs w:val="22"/>
        </w:rPr>
        <w:t>Miejskiej</w:t>
      </w:r>
      <w:r w:rsidRPr="009E3ED7">
        <w:rPr>
          <w:rFonts w:ascii="Arial" w:hAnsi="Arial" w:cs="Arial"/>
          <w:b/>
          <w:bCs/>
          <w:color w:val="000000" w:themeColor="text1"/>
          <w:sz w:val="22"/>
          <w:szCs w:val="22"/>
        </w:rPr>
        <w:t xml:space="preserve"> Jastarni </w:t>
      </w:r>
    </w:p>
    <w:p w14:paraId="2C0D0FC8" w14:textId="605DB7D8" w:rsidR="00261BE4" w:rsidRPr="009E3ED7" w:rsidRDefault="00261BE4" w:rsidP="00261BE4">
      <w:pPr>
        <w:pStyle w:val="WW-Tekstpodstawowy3"/>
        <w:rPr>
          <w:rFonts w:ascii="Arial" w:hAnsi="Arial" w:cs="Arial"/>
          <w:color w:val="000000" w:themeColor="text1"/>
          <w:sz w:val="22"/>
          <w:szCs w:val="22"/>
        </w:rPr>
      </w:pPr>
      <w:r w:rsidRPr="009E3ED7">
        <w:rPr>
          <w:rFonts w:ascii="Arial" w:hAnsi="Arial" w:cs="Arial"/>
          <w:color w:val="000000" w:themeColor="text1"/>
          <w:sz w:val="22"/>
          <w:szCs w:val="22"/>
        </w:rPr>
        <w:t xml:space="preserve">o sposobie realizacji i zasadach finansowania inwestycji z zakresu infrastruktury technicznej, </w:t>
      </w:r>
      <w:r w:rsidRPr="009E3ED7">
        <w:rPr>
          <w:rFonts w:ascii="Arial" w:hAnsi="Arial" w:cs="Arial"/>
          <w:color w:val="000000" w:themeColor="text1"/>
          <w:sz w:val="22"/>
          <w:szCs w:val="22"/>
        </w:rPr>
        <w:br/>
        <w:t>które należą do zadań własnych gminy, zapisanych w miejscow</w:t>
      </w:r>
      <w:r w:rsidR="00E043AE" w:rsidRPr="009E3ED7">
        <w:rPr>
          <w:rFonts w:ascii="Arial" w:hAnsi="Arial" w:cs="Arial"/>
          <w:color w:val="000000" w:themeColor="text1"/>
          <w:sz w:val="22"/>
          <w:szCs w:val="22"/>
        </w:rPr>
        <w:t>ym</w:t>
      </w:r>
      <w:r w:rsidRPr="009E3ED7">
        <w:rPr>
          <w:rFonts w:ascii="Arial" w:hAnsi="Arial" w:cs="Arial"/>
          <w:color w:val="000000" w:themeColor="text1"/>
          <w:sz w:val="22"/>
          <w:szCs w:val="22"/>
        </w:rPr>
        <w:t xml:space="preserve"> plan</w:t>
      </w:r>
      <w:r w:rsidR="00E043AE" w:rsidRPr="009E3ED7">
        <w:rPr>
          <w:rFonts w:ascii="Arial" w:hAnsi="Arial" w:cs="Arial"/>
          <w:color w:val="000000" w:themeColor="text1"/>
          <w:sz w:val="22"/>
          <w:szCs w:val="22"/>
        </w:rPr>
        <w:t>ie</w:t>
      </w:r>
      <w:r w:rsidRPr="009E3ED7">
        <w:rPr>
          <w:rFonts w:ascii="Arial" w:hAnsi="Arial" w:cs="Arial"/>
          <w:color w:val="000000" w:themeColor="text1"/>
          <w:sz w:val="22"/>
          <w:szCs w:val="22"/>
        </w:rPr>
        <w:t xml:space="preserve"> zagospodarowania przestrzennego </w:t>
      </w:r>
      <w:r w:rsidR="00E043AE" w:rsidRPr="009E3ED7">
        <w:rPr>
          <w:rFonts w:ascii="Arial" w:hAnsi="Arial" w:cs="Arial"/>
          <w:color w:val="000000" w:themeColor="text1"/>
          <w:sz w:val="22"/>
          <w:szCs w:val="22"/>
        </w:rPr>
        <w:t>fragmentu miejscowości Jastarnia, w rejonie ul. Portowej</w:t>
      </w:r>
    </w:p>
    <w:p w14:paraId="15B18124" w14:textId="77777777" w:rsidR="00E043AE" w:rsidRPr="009E3ED7" w:rsidRDefault="00E043AE" w:rsidP="00E043AE">
      <w:pPr>
        <w:pStyle w:val="WW-Tekstpodstawowy3"/>
        <w:rPr>
          <w:rFonts w:ascii="Arial" w:hAnsi="Arial" w:cs="Arial"/>
          <w:color w:val="000000" w:themeColor="text1"/>
          <w:sz w:val="22"/>
          <w:szCs w:val="22"/>
        </w:rPr>
      </w:pPr>
    </w:p>
    <w:p w14:paraId="55B3EE5C" w14:textId="77777777" w:rsidR="00E043AE" w:rsidRPr="009E3ED7" w:rsidRDefault="00E043AE" w:rsidP="00E043AE">
      <w:pPr>
        <w:jc w:val="both"/>
        <w:rPr>
          <w:rFonts w:ascii="Arial" w:hAnsi="Arial" w:cs="Arial"/>
          <w:color w:val="000000" w:themeColor="text1"/>
          <w:sz w:val="22"/>
          <w:szCs w:val="22"/>
        </w:rPr>
      </w:pPr>
      <w:r w:rsidRPr="009E3ED7">
        <w:rPr>
          <w:rFonts w:ascii="Arial" w:hAnsi="Arial" w:cs="Arial"/>
          <w:color w:val="000000" w:themeColor="text1"/>
          <w:sz w:val="22"/>
          <w:szCs w:val="22"/>
        </w:rPr>
        <w:t>Na obszarze planu nie występują urządzenia z zakresu infrastruktury technicznej, które należą do zadań własnych gminy.</w:t>
      </w:r>
    </w:p>
    <w:p w14:paraId="439636F9" w14:textId="7AEDF3DE" w:rsidR="0053574B" w:rsidRPr="009E3ED7" w:rsidRDefault="0053574B" w:rsidP="0053574B">
      <w:pPr>
        <w:jc w:val="both"/>
        <w:rPr>
          <w:rFonts w:ascii="Arial" w:hAnsi="Arial" w:cs="Arial"/>
          <w:color w:val="000000" w:themeColor="text1"/>
          <w:sz w:val="22"/>
          <w:szCs w:val="22"/>
        </w:rPr>
      </w:pPr>
    </w:p>
    <w:p w14:paraId="74C7CB84" w14:textId="0699D1E1" w:rsidR="00677DEB" w:rsidRPr="009E3ED7" w:rsidRDefault="00677DEB" w:rsidP="00677DEB">
      <w:pPr>
        <w:pStyle w:val="Nagwek1"/>
        <w:tabs>
          <w:tab w:val="left" w:pos="708"/>
        </w:tabs>
        <w:jc w:val="right"/>
        <w:rPr>
          <w:color w:val="000000" w:themeColor="text1"/>
        </w:rPr>
      </w:pPr>
      <w:r w:rsidRPr="009E3ED7">
        <w:rPr>
          <w:color w:val="000000" w:themeColor="text1"/>
        </w:rPr>
        <w:br w:type="page"/>
      </w:r>
      <w:r w:rsidRPr="009E3ED7">
        <w:rPr>
          <w:color w:val="000000" w:themeColor="text1"/>
        </w:rPr>
        <w:lastRenderedPageBreak/>
        <w:t xml:space="preserve">Załącznik nr </w:t>
      </w:r>
      <w:r w:rsidR="006E1AEA" w:rsidRPr="009E3ED7">
        <w:rPr>
          <w:color w:val="000000" w:themeColor="text1"/>
        </w:rPr>
        <w:t>3</w:t>
      </w:r>
    </w:p>
    <w:p w14:paraId="2FD777B9" w14:textId="77777777" w:rsidR="00677DEB" w:rsidRPr="009E3ED7" w:rsidRDefault="00677DEB" w:rsidP="00677DEB">
      <w:pPr>
        <w:pStyle w:val="Tytu"/>
        <w:jc w:val="right"/>
        <w:rPr>
          <w:b w:val="0"/>
          <w:color w:val="000000" w:themeColor="text1"/>
          <w:sz w:val="22"/>
          <w:szCs w:val="22"/>
        </w:rPr>
      </w:pPr>
      <w:r w:rsidRPr="009E3ED7">
        <w:rPr>
          <w:b w:val="0"/>
          <w:color w:val="000000" w:themeColor="text1"/>
          <w:sz w:val="22"/>
          <w:szCs w:val="22"/>
        </w:rPr>
        <w:t>do Uchwały Nr ………………………</w:t>
      </w:r>
    </w:p>
    <w:p w14:paraId="7818B5EB" w14:textId="77777777" w:rsidR="00677DEB" w:rsidRPr="009E3ED7" w:rsidRDefault="00677DEB" w:rsidP="00677DEB">
      <w:pPr>
        <w:pStyle w:val="Tytu"/>
        <w:jc w:val="right"/>
        <w:rPr>
          <w:b w:val="0"/>
          <w:color w:val="000000" w:themeColor="text1"/>
          <w:sz w:val="22"/>
          <w:szCs w:val="22"/>
        </w:rPr>
      </w:pPr>
      <w:r w:rsidRPr="009E3ED7">
        <w:rPr>
          <w:b w:val="0"/>
          <w:bCs w:val="0"/>
          <w:color w:val="000000" w:themeColor="text1"/>
          <w:sz w:val="22"/>
          <w:szCs w:val="22"/>
        </w:rPr>
        <w:t xml:space="preserve">Rady </w:t>
      </w:r>
      <w:r w:rsidRPr="009E3ED7">
        <w:rPr>
          <w:b w:val="0"/>
          <w:color w:val="000000" w:themeColor="text1"/>
          <w:sz w:val="22"/>
          <w:szCs w:val="22"/>
        </w:rPr>
        <w:t>Miejskiej</w:t>
      </w:r>
      <w:r w:rsidRPr="009E3ED7">
        <w:rPr>
          <w:color w:val="000000" w:themeColor="text1"/>
          <w:sz w:val="22"/>
          <w:szCs w:val="22"/>
        </w:rPr>
        <w:t xml:space="preserve"> </w:t>
      </w:r>
      <w:r w:rsidRPr="009E3ED7">
        <w:rPr>
          <w:b w:val="0"/>
          <w:bCs w:val="0"/>
          <w:color w:val="000000" w:themeColor="text1"/>
          <w:sz w:val="22"/>
          <w:szCs w:val="22"/>
        </w:rPr>
        <w:t>Jastarni</w:t>
      </w:r>
    </w:p>
    <w:p w14:paraId="6707DDAC" w14:textId="77777777" w:rsidR="00677DEB" w:rsidRPr="009E3ED7" w:rsidRDefault="00677DEB" w:rsidP="00677DEB">
      <w:pPr>
        <w:pStyle w:val="Nagwek1"/>
        <w:tabs>
          <w:tab w:val="left" w:pos="708"/>
        </w:tabs>
        <w:jc w:val="right"/>
        <w:rPr>
          <w:b w:val="0"/>
          <w:bCs w:val="0"/>
          <w:color w:val="000000" w:themeColor="text1"/>
        </w:rPr>
      </w:pPr>
      <w:r w:rsidRPr="009E3ED7">
        <w:rPr>
          <w:b w:val="0"/>
          <w:bCs w:val="0"/>
          <w:color w:val="000000" w:themeColor="text1"/>
        </w:rPr>
        <w:t xml:space="preserve"> z dnia …………………………………</w:t>
      </w:r>
    </w:p>
    <w:p w14:paraId="33CFFF81" w14:textId="77777777" w:rsidR="00677DEB" w:rsidRPr="009E3ED7" w:rsidRDefault="00677DEB" w:rsidP="00E043AE">
      <w:pPr>
        <w:jc w:val="right"/>
        <w:rPr>
          <w:rFonts w:ascii="Arial" w:hAnsi="Arial" w:cs="Arial"/>
          <w:color w:val="000000" w:themeColor="text1"/>
          <w:sz w:val="22"/>
          <w:szCs w:val="22"/>
        </w:rPr>
      </w:pPr>
    </w:p>
    <w:p w14:paraId="50A88B1B" w14:textId="0A7BD7F3" w:rsidR="00E043AE" w:rsidRPr="009E3ED7" w:rsidRDefault="00E043AE" w:rsidP="00E043AE">
      <w:pPr>
        <w:jc w:val="right"/>
        <w:rPr>
          <w:rFonts w:ascii="Arial" w:hAnsi="Arial" w:cs="Arial"/>
          <w:color w:val="000000" w:themeColor="text1"/>
          <w:sz w:val="22"/>
          <w:szCs w:val="22"/>
        </w:rPr>
      </w:pPr>
      <w:r w:rsidRPr="009E3ED7">
        <w:rPr>
          <w:rFonts w:ascii="Arial" w:hAnsi="Arial" w:cs="Arial"/>
          <w:color w:val="000000" w:themeColor="text1"/>
          <w:sz w:val="22"/>
          <w:szCs w:val="22"/>
        </w:rPr>
        <w:t>Załącznik</w:t>
      </w:r>
      <w:r w:rsidR="006E1AEA" w:rsidRPr="009E3ED7">
        <w:rPr>
          <w:rFonts w:ascii="Arial" w:hAnsi="Arial" w:cs="Arial"/>
          <w:color w:val="000000" w:themeColor="text1"/>
          <w:sz w:val="22"/>
          <w:szCs w:val="22"/>
        </w:rPr>
        <w:t>3</w:t>
      </w:r>
      <w:r w:rsidRPr="009E3ED7">
        <w:rPr>
          <w:rFonts w:ascii="Arial" w:hAnsi="Arial" w:cs="Arial"/>
          <w:color w:val="000000" w:themeColor="text1"/>
          <w:sz w:val="22"/>
          <w:szCs w:val="22"/>
        </w:rPr>
        <w:t>.xml</w:t>
      </w:r>
    </w:p>
    <w:p w14:paraId="4D89C08B" w14:textId="77777777" w:rsidR="00677DEB" w:rsidRPr="009E3ED7" w:rsidRDefault="00677DEB" w:rsidP="00677DEB">
      <w:pPr>
        <w:pStyle w:val="Tekstpodstawowy"/>
        <w:spacing w:line="100" w:lineRule="atLeast"/>
        <w:ind w:left="720" w:right="754"/>
        <w:rPr>
          <w:b/>
          <w:bCs/>
          <w:color w:val="000000" w:themeColor="text1"/>
        </w:rPr>
      </w:pPr>
    </w:p>
    <w:p w14:paraId="38AC75AE" w14:textId="70FF1CEC" w:rsidR="00677DEB" w:rsidRPr="009E3ED7" w:rsidRDefault="00E043AE" w:rsidP="00677DEB">
      <w:pPr>
        <w:jc w:val="both"/>
        <w:rPr>
          <w:rFonts w:ascii="Arial" w:hAnsi="Arial" w:cs="Arial"/>
          <w:color w:val="000000" w:themeColor="text1"/>
          <w:sz w:val="22"/>
          <w:szCs w:val="22"/>
        </w:rPr>
      </w:pPr>
      <w:r w:rsidRPr="009E3ED7">
        <w:rPr>
          <w:rFonts w:ascii="Arial" w:hAnsi="Arial" w:cs="Arial"/>
          <w:color w:val="000000" w:themeColor="text1"/>
          <w:sz w:val="22"/>
          <w:szCs w:val="22"/>
        </w:rPr>
        <w:t>Dane przestrzenne, o których mowa w art. 67a ust. 3 i 5 ustawy z dnia 27 marca 2003 r. o planowaniu i zagospodarowaniu przestrzennym (</w:t>
      </w:r>
      <w:proofErr w:type="spellStart"/>
      <w:r w:rsidRPr="009E3ED7">
        <w:rPr>
          <w:rFonts w:ascii="Arial" w:hAnsi="Arial" w:cs="Arial"/>
          <w:color w:val="000000" w:themeColor="text1"/>
          <w:sz w:val="22"/>
          <w:szCs w:val="22"/>
        </w:rPr>
        <w:t>t.j</w:t>
      </w:r>
      <w:proofErr w:type="spellEnd"/>
      <w:r w:rsidRPr="009E3ED7">
        <w:rPr>
          <w:rFonts w:ascii="Arial" w:hAnsi="Arial" w:cs="Arial"/>
          <w:color w:val="000000" w:themeColor="text1"/>
          <w:sz w:val="22"/>
          <w:szCs w:val="22"/>
        </w:rPr>
        <w:t xml:space="preserve">. Dz.U. z </w:t>
      </w:r>
      <w:r w:rsidR="008E4290" w:rsidRPr="009E3ED7">
        <w:rPr>
          <w:rFonts w:ascii="Arial" w:hAnsi="Arial" w:cs="Arial"/>
          <w:color w:val="000000" w:themeColor="text1"/>
          <w:sz w:val="22"/>
          <w:szCs w:val="22"/>
        </w:rPr>
        <w:t>2024 r. poz. 1130</w:t>
      </w:r>
      <w:r w:rsidRPr="009E3ED7">
        <w:rPr>
          <w:rFonts w:ascii="Arial" w:hAnsi="Arial" w:cs="Arial"/>
          <w:color w:val="000000" w:themeColor="text1"/>
          <w:sz w:val="22"/>
          <w:szCs w:val="22"/>
        </w:rPr>
        <w:t>) ujawnione zostaną po kliknięciu w ikonę.</w:t>
      </w:r>
    </w:p>
    <w:p w14:paraId="4B2B5E3D" w14:textId="77777777" w:rsidR="00677DEB" w:rsidRPr="009E3ED7" w:rsidRDefault="00677DEB" w:rsidP="0053574B">
      <w:pPr>
        <w:jc w:val="both"/>
        <w:rPr>
          <w:rFonts w:ascii="Arial" w:hAnsi="Arial" w:cs="Arial"/>
          <w:color w:val="000000" w:themeColor="text1"/>
          <w:sz w:val="22"/>
          <w:szCs w:val="22"/>
        </w:rPr>
      </w:pPr>
    </w:p>
    <w:sectPr w:rsidR="00677DEB" w:rsidRPr="009E3ED7" w:rsidSect="00554644">
      <w:footerReference w:type="even" r:id="rId8"/>
      <w:footerReference w:type="default" r:id="rId9"/>
      <w:pgSz w:w="11906" w:h="16838"/>
      <w:pgMar w:top="1417" w:right="1152" w:bottom="1258" w:left="1152" w:header="708" w:footer="7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966B3" w14:textId="77777777" w:rsidR="00902761" w:rsidRDefault="00902761">
      <w:r>
        <w:separator/>
      </w:r>
    </w:p>
  </w:endnote>
  <w:endnote w:type="continuationSeparator" w:id="0">
    <w:p w14:paraId="5C8F46E7" w14:textId="77777777" w:rsidR="00902761" w:rsidRDefault="00902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2FAE9" w14:textId="77777777" w:rsidR="002D0AD3" w:rsidRDefault="002D0AD3" w:rsidP="00D85C9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3B80A339" w14:textId="77777777" w:rsidR="002D0AD3" w:rsidRDefault="002D0AD3" w:rsidP="0029369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A91A5" w14:textId="77777777" w:rsidR="002D0AD3" w:rsidRDefault="002D0AD3">
    <w:pPr>
      <w:pStyle w:val="Stopka"/>
      <w:jc w:val="center"/>
    </w:pPr>
    <w:r>
      <w:fldChar w:fldCharType="begin"/>
    </w:r>
    <w:r>
      <w:instrText>PAGE   \* MERGEFORMAT</w:instrText>
    </w:r>
    <w:r>
      <w:fldChar w:fldCharType="separate"/>
    </w:r>
    <w:r>
      <w:rPr>
        <w:noProof/>
      </w:rPr>
      <w:t>8</w:t>
    </w:r>
    <w:r>
      <w:fldChar w:fldCharType="end"/>
    </w:r>
  </w:p>
  <w:p w14:paraId="7E224E7D" w14:textId="77777777" w:rsidR="002D0AD3" w:rsidRPr="00737265" w:rsidRDefault="002D0AD3" w:rsidP="001706D0">
    <w:pPr>
      <w:pStyle w:val="Stopka"/>
      <w:ind w:right="360" w:firstLine="360"/>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D4AC3" w14:textId="77777777" w:rsidR="00902761" w:rsidRDefault="00902761">
      <w:r>
        <w:separator/>
      </w:r>
    </w:p>
  </w:footnote>
  <w:footnote w:type="continuationSeparator" w:id="0">
    <w:p w14:paraId="2F12D9E2" w14:textId="77777777" w:rsidR="00902761" w:rsidRDefault="009027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C14A9"/>
    <w:multiLevelType w:val="hybridMultilevel"/>
    <w:tmpl w:val="CC2EB8FA"/>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58F7FC8"/>
    <w:multiLevelType w:val="hybridMultilevel"/>
    <w:tmpl w:val="21E49DDC"/>
    <w:lvl w:ilvl="0" w:tplc="FFFFFFFF">
      <w:start w:val="1"/>
      <w:numFmt w:val="decimal"/>
      <w:lvlText w:val="%1) "/>
      <w:legacy w:legacy="1" w:legacySpace="0" w:legacyIndent="283"/>
      <w:lvlJc w:val="left"/>
      <w:pPr>
        <w:ind w:left="567" w:hanging="283"/>
      </w:pPr>
      <w:rPr>
        <w:rFonts w:ascii="Arial" w:hAnsi="Arial" w:cs="Arial" w:hint="default"/>
        <w:b w:val="0"/>
        <w:bCs w:val="0"/>
        <w:i w:val="0"/>
        <w:iCs w:val="0"/>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61D3741"/>
    <w:multiLevelType w:val="singleLevel"/>
    <w:tmpl w:val="DFBE11D8"/>
    <w:lvl w:ilvl="0">
      <w:start w:val="2"/>
      <w:numFmt w:val="decimal"/>
      <w:lvlText w:val="%1. "/>
      <w:legacy w:legacy="1" w:legacySpace="0" w:legacyIndent="283"/>
      <w:lvlJc w:val="left"/>
      <w:pPr>
        <w:ind w:left="283" w:hanging="283"/>
      </w:pPr>
      <w:rPr>
        <w:rFonts w:ascii="Arial" w:hAnsi="Arial" w:cs="Arial" w:hint="default"/>
        <w:b w:val="0"/>
        <w:bCs w:val="0"/>
        <w:i w:val="0"/>
        <w:iCs w:val="0"/>
        <w:sz w:val="22"/>
        <w:szCs w:val="22"/>
      </w:rPr>
    </w:lvl>
  </w:abstractNum>
  <w:abstractNum w:abstractNumId="3" w15:restartNumberingAfterBreak="0">
    <w:nsid w:val="06325791"/>
    <w:multiLevelType w:val="hybridMultilevel"/>
    <w:tmpl w:val="300A521E"/>
    <w:lvl w:ilvl="0" w:tplc="CC989986">
      <w:start w:val="1"/>
      <w:numFmt w:val="decimal"/>
      <w:lvlText w:val="%1)"/>
      <w:lvlJc w:val="left"/>
      <w:pPr>
        <w:ind w:left="720" w:hanging="360"/>
      </w:pPr>
      <w:rPr>
        <w:rFonts w:ascii="Arial" w:hAnsi="Arial"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02470B"/>
    <w:multiLevelType w:val="singleLevel"/>
    <w:tmpl w:val="8266E966"/>
    <w:lvl w:ilvl="0">
      <w:start w:val="1"/>
      <w:numFmt w:val="lowerLetter"/>
      <w:lvlText w:val="%1) "/>
      <w:legacy w:legacy="1" w:legacySpace="120" w:legacyIndent="360"/>
      <w:lvlJc w:val="left"/>
      <w:pPr>
        <w:ind w:left="927" w:hanging="360"/>
      </w:pPr>
      <w:rPr>
        <w:rFonts w:ascii="Arial" w:hAnsi="Arial" w:cs="Arial" w:hint="default"/>
        <w:b w:val="0"/>
        <w:bCs w:val="0"/>
        <w:i w:val="0"/>
        <w:iCs w:val="0"/>
        <w:sz w:val="22"/>
        <w:szCs w:val="22"/>
      </w:rPr>
    </w:lvl>
  </w:abstractNum>
  <w:abstractNum w:abstractNumId="5" w15:restartNumberingAfterBreak="0">
    <w:nsid w:val="095D6B4D"/>
    <w:multiLevelType w:val="hybridMultilevel"/>
    <w:tmpl w:val="06E4A1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6D3D10"/>
    <w:multiLevelType w:val="hybridMultilevel"/>
    <w:tmpl w:val="B422EC5E"/>
    <w:lvl w:ilvl="0" w:tplc="20224238">
      <w:start w:val="1"/>
      <w:numFmt w:val="decimal"/>
      <w:lvlText w:val="%1)"/>
      <w:lvlJc w:val="left"/>
      <w:pPr>
        <w:tabs>
          <w:tab w:val="num" w:pos="644"/>
        </w:tabs>
        <w:ind w:left="644"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 w15:restartNumberingAfterBreak="0">
    <w:nsid w:val="0A1571E3"/>
    <w:multiLevelType w:val="hybridMultilevel"/>
    <w:tmpl w:val="24E605A2"/>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0AE64B1B"/>
    <w:multiLevelType w:val="hybridMultilevel"/>
    <w:tmpl w:val="29EA534C"/>
    <w:lvl w:ilvl="0" w:tplc="0B063F5A">
      <w:start w:val="1"/>
      <w:numFmt w:val="decimal"/>
      <w:lvlText w:val="%1) "/>
      <w:legacy w:legacy="1" w:legacySpace="0" w:legacyIndent="283"/>
      <w:lvlJc w:val="left"/>
      <w:pPr>
        <w:ind w:left="567" w:hanging="283"/>
      </w:pPr>
      <w:rPr>
        <w:rFonts w:ascii="Arial" w:hAnsi="Arial" w:cs="Arial" w:hint="default"/>
        <w:b w:val="0"/>
        <w:bCs w:val="0"/>
        <w:i w:val="0"/>
        <w:iCs w:val="0"/>
        <w:sz w:val="22"/>
        <w:szCs w:val="22"/>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 w15:restartNumberingAfterBreak="0">
    <w:nsid w:val="0B6718D3"/>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0" w15:restartNumberingAfterBreak="0">
    <w:nsid w:val="0C9E44AB"/>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1" w15:restartNumberingAfterBreak="0">
    <w:nsid w:val="0F7A71AC"/>
    <w:multiLevelType w:val="hybridMultilevel"/>
    <w:tmpl w:val="21E49DDC"/>
    <w:lvl w:ilvl="0" w:tplc="0B063F5A">
      <w:start w:val="1"/>
      <w:numFmt w:val="decimal"/>
      <w:lvlText w:val="%1) "/>
      <w:legacy w:legacy="1" w:legacySpace="0" w:legacyIndent="283"/>
      <w:lvlJc w:val="left"/>
      <w:pPr>
        <w:ind w:left="567" w:hanging="283"/>
      </w:pPr>
      <w:rPr>
        <w:rFonts w:ascii="Arial" w:hAnsi="Arial" w:cs="Arial" w:hint="default"/>
        <w:b w:val="0"/>
        <w:bCs w:val="0"/>
        <w:i w:val="0"/>
        <w:iCs w:val="0"/>
        <w:sz w:val="22"/>
        <w:szCs w:val="22"/>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15:restartNumberingAfterBreak="0">
    <w:nsid w:val="0FD87905"/>
    <w:multiLevelType w:val="singleLevel"/>
    <w:tmpl w:val="22DE0C98"/>
    <w:lvl w:ilvl="0">
      <w:start w:val="1"/>
      <w:numFmt w:val="decimal"/>
      <w:lvlText w:val="%1) "/>
      <w:legacy w:legacy="1" w:legacySpace="0" w:legacyIndent="283"/>
      <w:lvlJc w:val="left"/>
      <w:pPr>
        <w:ind w:left="567" w:hanging="283"/>
      </w:pPr>
      <w:rPr>
        <w:rFonts w:ascii="Arial" w:hAnsi="Arial" w:cs="Arial" w:hint="default"/>
        <w:b w:val="0"/>
        <w:bCs w:val="0"/>
        <w:i w:val="0"/>
        <w:iCs w:val="0"/>
        <w:sz w:val="22"/>
        <w:szCs w:val="22"/>
      </w:rPr>
    </w:lvl>
  </w:abstractNum>
  <w:abstractNum w:abstractNumId="13" w15:restartNumberingAfterBreak="0">
    <w:nsid w:val="10F11D0C"/>
    <w:multiLevelType w:val="singleLevel"/>
    <w:tmpl w:val="E65CE86A"/>
    <w:lvl w:ilvl="0">
      <w:start w:val="1"/>
      <w:numFmt w:val="decimal"/>
      <w:lvlText w:val="%1) "/>
      <w:legacy w:legacy="1" w:legacySpace="0" w:legacyIndent="283"/>
      <w:lvlJc w:val="left"/>
      <w:pPr>
        <w:ind w:left="567" w:hanging="283"/>
      </w:pPr>
      <w:rPr>
        <w:rFonts w:ascii="Arial" w:hAnsi="Arial" w:cs="Arial" w:hint="default"/>
        <w:b w:val="0"/>
        <w:bCs w:val="0"/>
        <w:i w:val="0"/>
        <w:iCs w:val="0"/>
        <w:sz w:val="22"/>
        <w:szCs w:val="22"/>
      </w:rPr>
    </w:lvl>
  </w:abstractNum>
  <w:abstractNum w:abstractNumId="14" w15:restartNumberingAfterBreak="0">
    <w:nsid w:val="14F11234"/>
    <w:multiLevelType w:val="hybridMultilevel"/>
    <w:tmpl w:val="06E4A1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CC15F00"/>
    <w:multiLevelType w:val="singleLevel"/>
    <w:tmpl w:val="7C822958"/>
    <w:lvl w:ilvl="0">
      <w:start w:val="1"/>
      <w:numFmt w:val="decimal"/>
      <w:lvlText w:val="%1)"/>
      <w:lvlJc w:val="left"/>
      <w:pPr>
        <w:tabs>
          <w:tab w:val="num" w:pos="0"/>
        </w:tabs>
        <w:ind w:left="568" w:hanging="284"/>
      </w:pPr>
      <w:rPr>
        <w:rFonts w:ascii="Arial" w:hAnsi="Arial" w:cs="Arial" w:hint="default"/>
        <w:b w:val="0"/>
        <w:bCs w:val="0"/>
        <w:i w:val="0"/>
        <w:iCs w:val="0"/>
        <w:sz w:val="22"/>
        <w:szCs w:val="22"/>
      </w:rPr>
    </w:lvl>
  </w:abstractNum>
  <w:abstractNum w:abstractNumId="16" w15:restartNumberingAfterBreak="0">
    <w:nsid w:val="25544643"/>
    <w:multiLevelType w:val="hybridMultilevel"/>
    <w:tmpl w:val="70141520"/>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6B10CF3"/>
    <w:multiLevelType w:val="hybridMultilevel"/>
    <w:tmpl w:val="39C4A544"/>
    <w:lvl w:ilvl="0" w:tplc="CC989986">
      <w:start w:val="1"/>
      <w:numFmt w:val="decimal"/>
      <w:lvlText w:val="%1)"/>
      <w:lvlJc w:val="left"/>
      <w:pPr>
        <w:ind w:left="720" w:hanging="360"/>
      </w:pPr>
      <w:rPr>
        <w:rFonts w:ascii="Arial" w:hAnsi="Arial"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A122C74"/>
    <w:multiLevelType w:val="singleLevel"/>
    <w:tmpl w:val="7C822958"/>
    <w:lvl w:ilvl="0">
      <w:start w:val="1"/>
      <w:numFmt w:val="decimal"/>
      <w:lvlText w:val="%1)"/>
      <w:lvlJc w:val="left"/>
      <w:pPr>
        <w:tabs>
          <w:tab w:val="num" w:pos="0"/>
        </w:tabs>
        <w:ind w:left="568" w:hanging="284"/>
      </w:pPr>
      <w:rPr>
        <w:rFonts w:ascii="Arial" w:hAnsi="Arial" w:cs="Arial" w:hint="default"/>
        <w:b w:val="0"/>
        <w:bCs w:val="0"/>
        <w:i w:val="0"/>
        <w:iCs w:val="0"/>
        <w:sz w:val="22"/>
        <w:szCs w:val="22"/>
      </w:rPr>
    </w:lvl>
  </w:abstractNum>
  <w:abstractNum w:abstractNumId="19" w15:restartNumberingAfterBreak="0">
    <w:nsid w:val="2BB90C5C"/>
    <w:multiLevelType w:val="hybridMultilevel"/>
    <w:tmpl w:val="63B6A672"/>
    <w:lvl w:ilvl="0" w:tplc="8F74BE38">
      <w:start w:val="1"/>
      <w:numFmt w:val="decimal"/>
      <w:lvlText w:val="%1)"/>
      <w:lvlJc w:val="left"/>
      <w:pPr>
        <w:tabs>
          <w:tab w:val="num" w:pos="644"/>
        </w:tabs>
        <w:ind w:left="644" w:hanging="360"/>
      </w:pPr>
      <w:rPr>
        <w:rFonts w:cs="Times New Roman"/>
      </w:rPr>
    </w:lvl>
    <w:lvl w:ilvl="1" w:tplc="7F068890">
      <w:start w:val="1"/>
      <w:numFmt w:val="lowerLetter"/>
      <w:lvlText w:val="%2)"/>
      <w:lvlJc w:val="left"/>
      <w:pPr>
        <w:tabs>
          <w:tab w:val="num" w:pos="1364"/>
        </w:tabs>
        <w:ind w:left="1364" w:hanging="360"/>
      </w:pPr>
      <w:rPr>
        <w:rFonts w:cs="Times New Roman"/>
      </w:rPr>
    </w:lvl>
    <w:lvl w:ilvl="2" w:tplc="8266E966">
      <w:start w:val="1"/>
      <w:numFmt w:val="lowerLetter"/>
      <w:lvlText w:val="%3) "/>
      <w:legacy w:legacy="1" w:legacySpace="120" w:legacyIndent="360"/>
      <w:lvlJc w:val="left"/>
      <w:pPr>
        <w:ind w:left="2264" w:hanging="360"/>
      </w:pPr>
      <w:rPr>
        <w:rFonts w:ascii="Arial" w:hAnsi="Arial" w:cs="Arial" w:hint="default"/>
        <w:b w:val="0"/>
        <w:bCs w:val="0"/>
        <w:i w:val="0"/>
        <w:iCs w:val="0"/>
        <w:sz w:val="22"/>
        <w:szCs w:val="22"/>
      </w:rPr>
    </w:lvl>
    <w:lvl w:ilvl="3" w:tplc="0415000F">
      <w:start w:val="1"/>
      <w:numFmt w:val="decimal"/>
      <w:lvlText w:val="%4."/>
      <w:lvlJc w:val="left"/>
      <w:pPr>
        <w:tabs>
          <w:tab w:val="num" w:pos="2804"/>
        </w:tabs>
        <w:ind w:left="2804" w:hanging="360"/>
      </w:pPr>
      <w:rPr>
        <w:rFonts w:cs="Times New Roman"/>
      </w:rPr>
    </w:lvl>
    <w:lvl w:ilvl="4" w:tplc="04150019">
      <w:start w:val="1"/>
      <w:numFmt w:val="lowerLetter"/>
      <w:lvlText w:val="%5."/>
      <w:lvlJc w:val="left"/>
      <w:pPr>
        <w:tabs>
          <w:tab w:val="num" w:pos="3524"/>
        </w:tabs>
        <w:ind w:left="3524" w:hanging="360"/>
      </w:pPr>
      <w:rPr>
        <w:rFonts w:cs="Times New Roman"/>
      </w:rPr>
    </w:lvl>
    <w:lvl w:ilvl="5" w:tplc="0415001B">
      <w:start w:val="1"/>
      <w:numFmt w:val="lowerRoman"/>
      <w:lvlText w:val="%6."/>
      <w:lvlJc w:val="right"/>
      <w:pPr>
        <w:tabs>
          <w:tab w:val="num" w:pos="4244"/>
        </w:tabs>
        <w:ind w:left="4244" w:hanging="180"/>
      </w:pPr>
      <w:rPr>
        <w:rFonts w:cs="Times New Roman"/>
      </w:rPr>
    </w:lvl>
    <w:lvl w:ilvl="6" w:tplc="0415000F">
      <w:start w:val="1"/>
      <w:numFmt w:val="decimal"/>
      <w:lvlText w:val="%7."/>
      <w:lvlJc w:val="left"/>
      <w:pPr>
        <w:tabs>
          <w:tab w:val="num" w:pos="4964"/>
        </w:tabs>
        <w:ind w:left="4964" w:hanging="360"/>
      </w:pPr>
      <w:rPr>
        <w:rFonts w:cs="Times New Roman"/>
      </w:rPr>
    </w:lvl>
    <w:lvl w:ilvl="7" w:tplc="04150019">
      <w:start w:val="1"/>
      <w:numFmt w:val="lowerLetter"/>
      <w:lvlText w:val="%8."/>
      <w:lvlJc w:val="left"/>
      <w:pPr>
        <w:tabs>
          <w:tab w:val="num" w:pos="5684"/>
        </w:tabs>
        <w:ind w:left="5684" w:hanging="360"/>
      </w:pPr>
      <w:rPr>
        <w:rFonts w:cs="Times New Roman"/>
      </w:rPr>
    </w:lvl>
    <w:lvl w:ilvl="8" w:tplc="0415001B">
      <w:start w:val="1"/>
      <w:numFmt w:val="lowerRoman"/>
      <w:lvlText w:val="%9."/>
      <w:lvlJc w:val="right"/>
      <w:pPr>
        <w:tabs>
          <w:tab w:val="num" w:pos="6404"/>
        </w:tabs>
        <w:ind w:left="6404" w:hanging="180"/>
      </w:pPr>
      <w:rPr>
        <w:rFonts w:cs="Times New Roman"/>
      </w:rPr>
    </w:lvl>
  </w:abstractNum>
  <w:abstractNum w:abstractNumId="20" w15:restartNumberingAfterBreak="0">
    <w:nsid w:val="2D072A7D"/>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1" w15:restartNumberingAfterBreak="0">
    <w:nsid w:val="2D83316C"/>
    <w:multiLevelType w:val="hybridMultilevel"/>
    <w:tmpl w:val="06E4A1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1042C31"/>
    <w:multiLevelType w:val="singleLevel"/>
    <w:tmpl w:val="7C822958"/>
    <w:lvl w:ilvl="0">
      <w:start w:val="1"/>
      <w:numFmt w:val="decimal"/>
      <w:lvlText w:val="%1)"/>
      <w:lvlJc w:val="left"/>
      <w:pPr>
        <w:tabs>
          <w:tab w:val="num" w:pos="0"/>
        </w:tabs>
        <w:ind w:left="568" w:hanging="284"/>
      </w:pPr>
      <w:rPr>
        <w:rFonts w:ascii="Arial" w:hAnsi="Arial" w:cs="Arial" w:hint="default"/>
        <w:b w:val="0"/>
        <w:bCs w:val="0"/>
        <w:i w:val="0"/>
        <w:iCs w:val="0"/>
        <w:sz w:val="22"/>
        <w:szCs w:val="22"/>
      </w:rPr>
    </w:lvl>
  </w:abstractNum>
  <w:abstractNum w:abstractNumId="23" w15:restartNumberingAfterBreak="0">
    <w:nsid w:val="373941F6"/>
    <w:multiLevelType w:val="hybridMultilevel"/>
    <w:tmpl w:val="6AB651E4"/>
    <w:lvl w:ilvl="0" w:tplc="CF0C9AC2">
      <w:start w:val="1"/>
      <w:numFmt w:val="decimal"/>
      <w:lvlText w:val="%1)"/>
      <w:lvlJc w:val="left"/>
      <w:pPr>
        <w:tabs>
          <w:tab w:val="num" w:pos="720"/>
        </w:tabs>
        <w:ind w:left="720" w:hanging="360"/>
      </w:pPr>
      <w:rPr>
        <w:rFonts w:cs="Times New Roman"/>
        <w:b w:val="0"/>
        <w:bCs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15:restartNumberingAfterBreak="0">
    <w:nsid w:val="38990A01"/>
    <w:multiLevelType w:val="hybridMultilevel"/>
    <w:tmpl w:val="24E605A2"/>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9036289"/>
    <w:multiLevelType w:val="hybridMultilevel"/>
    <w:tmpl w:val="78666762"/>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6" w15:restartNumberingAfterBreak="0">
    <w:nsid w:val="39D90239"/>
    <w:multiLevelType w:val="hybridMultilevel"/>
    <w:tmpl w:val="21E49DDC"/>
    <w:lvl w:ilvl="0" w:tplc="FFFFFFFF">
      <w:start w:val="1"/>
      <w:numFmt w:val="decimal"/>
      <w:lvlText w:val="%1) "/>
      <w:legacy w:legacy="1" w:legacySpace="0" w:legacyIndent="283"/>
      <w:lvlJc w:val="left"/>
      <w:pPr>
        <w:ind w:left="567" w:hanging="283"/>
      </w:pPr>
      <w:rPr>
        <w:rFonts w:ascii="Arial" w:hAnsi="Arial" w:cs="Arial" w:hint="default"/>
        <w:b w:val="0"/>
        <w:bCs w:val="0"/>
        <w:i w:val="0"/>
        <w:iCs w:val="0"/>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7" w15:restartNumberingAfterBreak="0">
    <w:nsid w:val="3A0647AB"/>
    <w:multiLevelType w:val="hybridMultilevel"/>
    <w:tmpl w:val="E46C826A"/>
    <w:lvl w:ilvl="0" w:tplc="9B687262">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3F10127A"/>
    <w:multiLevelType w:val="hybridMultilevel"/>
    <w:tmpl w:val="1A48BF74"/>
    <w:lvl w:ilvl="0" w:tplc="CC989986">
      <w:start w:val="1"/>
      <w:numFmt w:val="decimal"/>
      <w:lvlText w:val="%1)"/>
      <w:lvlJc w:val="left"/>
      <w:pPr>
        <w:ind w:left="1004" w:hanging="360"/>
      </w:pPr>
      <w:rPr>
        <w:rFonts w:ascii="Arial" w:hAnsi="Arial" w:cs="Times New Roman" w:hint="default"/>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9" w15:restartNumberingAfterBreak="0">
    <w:nsid w:val="406400EE"/>
    <w:multiLevelType w:val="singleLevel"/>
    <w:tmpl w:val="7C822958"/>
    <w:lvl w:ilvl="0">
      <w:start w:val="1"/>
      <w:numFmt w:val="decimal"/>
      <w:lvlText w:val="%1)"/>
      <w:lvlJc w:val="left"/>
      <w:pPr>
        <w:tabs>
          <w:tab w:val="num" w:pos="0"/>
        </w:tabs>
        <w:ind w:left="568" w:hanging="284"/>
      </w:pPr>
      <w:rPr>
        <w:rFonts w:ascii="Arial" w:hAnsi="Arial" w:cs="Arial" w:hint="default"/>
        <w:b w:val="0"/>
        <w:bCs w:val="0"/>
        <w:i w:val="0"/>
        <w:iCs w:val="0"/>
        <w:sz w:val="22"/>
        <w:szCs w:val="22"/>
      </w:rPr>
    </w:lvl>
  </w:abstractNum>
  <w:abstractNum w:abstractNumId="30" w15:restartNumberingAfterBreak="0">
    <w:nsid w:val="451E407C"/>
    <w:multiLevelType w:val="hybridMultilevel"/>
    <w:tmpl w:val="39C4A544"/>
    <w:lvl w:ilvl="0" w:tplc="CC989986">
      <w:start w:val="1"/>
      <w:numFmt w:val="decimal"/>
      <w:lvlText w:val="%1)"/>
      <w:lvlJc w:val="left"/>
      <w:pPr>
        <w:ind w:left="720" w:hanging="360"/>
      </w:pPr>
      <w:rPr>
        <w:rFonts w:ascii="Arial" w:hAnsi="Arial"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53D7F3E"/>
    <w:multiLevelType w:val="hybridMultilevel"/>
    <w:tmpl w:val="8D1A8964"/>
    <w:lvl w:ilvl="0" w:tplc="31CCD860">
      <w:start w:val="1"/>
      <w:numFmt w:val="decimal"/>
      <w:lvlText w:val="%1)"/>
      <w:lvlJc w:val="left"/>
      <w:pPr>
        <w:ind w:left="770" w:hanging="4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58A07A3"/>
    <w:multiLevelType w:val="hybridMultilevel"/>
    <w:tmpl w:val="24E605A2"/>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461E3DD0"/>
    <w:multiLevelType w:val="hybridMultilevel"/>
    <w:tmpl w:val="21E49DDC"/>
    <w:lvl w:ilvl="0" w:tplc="FFFFFFFF">
      <w:start w:val="1"/>
      <w:numFmt w:val="decimal"/>
      <w:lvlText w:val="%1) "/>
      <w:legacy w:legacy="1" w:legacySpace="0" w:legacyIndent="283"/>
      <w:lvlJc w:val="left"/>
      <w:pPr>
        <w:ind w:left="567" w:hanging="283"/>
      </w:pPr>
      <w:rPr>
        <w:rFonts w:ascii="Arial" w:hAnsi="Arial" w:cs="Arial" w:hint="default"/>
        <w:b w:val="0"/>
        <w:bCs w:val="0"/>
        <w:i w:val="0"/>
        <w:iCs w:val="0"/>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4" w15:restartNumberingAfterBreak="0">
    <w:nsid w:val="47C506E8"/>
    <w:multiLevelType w:val="hybridMultilevel"/>
    <w:tmpl w:val="FF168D4A"/>
    <w:lvl w:ilvl="0" w:tplc="022CD028">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48FB7F5D"/>
    <w:multiLevelType w:val="hybridMultilevel"/>
    <w:tmpl w:val="B206184C"/>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15:restartNumberingAfterBreak="0">
    <w:nsid w:val="4BFF2D07"/>
    <w:multiLevelType w:val="hybridMultilevel"/>
    <w:tmpl w:val="06E4A1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D810EA2"/>
    <w:multiLevelType w:val="hybridMultilevel"/>
    <w:tmpl w:val="39C4A544"/>
    <w:lvl w:ilvl="0" w:tplc="CC989986">
      <w:start w:val="1"/>
      <w:numFmt w:val="decimal"/>
      <w:lvlText w:val="%1)"/>
      <w:lvlJc w:val="left"/>
      <w:pPr>
        <w:ind w:left="720" w:hanging="360"/>
      </w:pPr>
      <w:rPr>
        <w:rFonts w:ascii="Arial" w:hAnsi="Arial"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4340A28"/>
    <w:multiLevelType w:val="hybridMultilevel"/>
    <w:tmpl w:val="06E4A1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5043852"/>
    <w:multiLevelType w:val="hybridMultilevel"/>
    <w:tmpl w:val="EFA8AB38"/>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F98E6052">
      <w:start w:val="1"/>
      <w:numFmt w:val="lowerLetter"/>
      <w:lvlText w:val="%3)"/>
      <w:lvlJc w:val="right"/>
      <w:pPr>
        <w:tabs>
          <w:tab w:val="num" w:pos="2160"/>
        </w:tabs>
        <w:ind w:left="2160" w:hanging="180"/>
      </w:pPr>
      <w:rPr>
        <w:rFonts w:ascii="Arial" w:eastAsia="Times New Roman" w:hAnsi="Arial" w:cs="Arial"/>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0" w15:restartNumberingAfterBreak="0">
    <w:nsid w:val="56D97EBD"/>
    <w:multiLevelType w:val="hybridMultilevel"/>
    <w:tmpl w:val="06E4A1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E1A501B"/>
    <w:multiLevelType w:val="hybridMultilevel"/>
    <w:tmpl w:val="180620AC"/>
    <w:lvl w:ilvl="0" w:tplc="FFFFFFFF">
      <w:start w:val="1"/>
      <w:numFmt w:val="decimal"/>
      <w:lvlText w:val="%1)"/>
      <w:lvlJc w:val="left"/>
      <w:pPr>
        <w:tabs>
          <w:tab w:val="num" w:pos="720"/>
        </w:tabs>
        <w:ind w:left="720" w:hanging="360"/>
      </w:pPr>
      <w:rPr>
        <w:rFonts w:cs="Times New Roman"/>
        <w:b w:val="0"/>
        <w:bCs w:val="0"/>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2" w15:restartNumberingAfterBreak="0">
    <w:nsid w:val="5E4D0561"/>
    <w:multiLevelType w:val="hybridMultilevel"/>
    <w:tmpl w:val="06E4A1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00D1D96"/>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44" w15:restartNumberingAfterBreak="0">
    <w:nsid w:val="60513BA7"/>
    <w:multiLevelType w:val="hybridMultilevel"/>
    <w:tmpl w:val="06E4A1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067227B"/>
    <w:multiLevelType w:val="hybridMultilevel"/>
    <w:tmpl w:val="39C4A544"/>
    <w:lvl w:ilvl="0" w:tplc="CC989986">
      <w:start w:val="1"/>
      <w:numFmt w:val="decimal"/>
      <w:lvlText w:val="%1)"/>
      <w:lvlJc w:val="left"/>
      <w:pPr>
        <w:ind w:left="720" w:hanging="360"/>
      </w:pPr>
      <w:rPr>
        <w:rFonts w:ascii="Arial" w:hAnsi="Arial"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4E4522A"/>
    <w:multiLevelType w:val="hybridMultilevel"/>
    <w:tmpl w:val="06E4A1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53B5232"/>
    <w:multiLevelType w:val="hybridMultilevel"/>
    <w:tmpl w:val="06E4A1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72C5D6C"/>
    <w:multiLevelType w:val="hybridMultilevel"/>
    <w:tmpl w:val="B206184C"/>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9" w15:restartNumberingAfterBreak="0">
    <w:nsid w:val="689912D1"/>
    <w:multiLevelType w:val="hybridMultilevel"/>
    <w:tmpl w:val="06E4A1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DF2235B"/>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51" w15:restartNumberingAfterBreak="0">
    <w:nsid w:val="6E0917FA"/>
    <w:multiLevelType w:val="singleLevel"/>
    <w:tmpl w:val="CAD2522A"/>
    <w:lvl w:ilvl="0">
      <w:start w:val="2"/>
      <w:numFmt w:val="decimal"/>
      <w:lvlText w:val="%1. "/>
      <w:legacy w:legacy="1" w:legacySpace="0" w:legacyIndent="283"/>
      <w:lvlJc w:val="left"/>
      <w:pPr>
        <w:ind w:left="283" w:hanging="283"/>
      </w:pPr>
      <w:rPr>
        <w:rFonts w:ascii="Arial" w:hAnsi="Arial" w:cs="Arial" w:hint="default"/>
        <w:b w:val="0"/>
        <w:bCs w:val="0"/>
        <w:i w:val="0"/>
        <w:iCs w:val="0"/>
        <w:sz w:val="22"/>
        <w:szCs w:val="22"/>
      </w:rPr>
    </w:lvl>
  </w:abstractNum>
  <w:abstractNum w:abstractNumId="52" w15:restartNumberingAfterBreak="0">
    <w:nsid w:val="70E97832"/>
    <w:multiLevelType w:val="hybridMultilevel"/>
    <w:tmpl w:val="180620AC"/>
    <w:lvl w:ilvl="0" w:tplc="CF0C9AC2">
      <w:start w:val="1"/>
      <w:numFmt w:val="decimal"/>
      <w:lvlText w:val="%1)"/>
      <w:lvlJc w:val="left"/>
      <w:pPr>
        <w:tabs>
          <w:tab w:val="num" w:pos="720"/>
        </w:tabs>
        <w:ind w:left="720" w:hanging="360"/>
      </w:pPr>
      <w:rPr>
        <w:rFonts w:cs="Times New Roman"/>
        <w:b w:val="0"/>
        <w:bCs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3" w15:restartNumberingAfterBreak="0">
    <w:nsid w:val="73705EF3"/>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54" w15:restartNumberingAfterBreak="0">
    <w:nsid w:val="77F00D90"/>
    <w:multiLevelType w:val="hybridMultilevel"/>
    <w:tmpl w:val="E46C826A"/>
    <w:lvl w:ilvl="0" w:tplc="9B687262">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5" w15:restartNumberingAfterBreak="0">
    <w:nsid w:val="77FD7556"/>
    <w:multiLevelType w:val="hybridMultilevel"/>
    <w:tmpl w:val="909A0992"/>
    <w:lvl w:ilvl="0" w:tplc="EE386314">
      <w:start w:val="1"/>
      <w:numFmt w:val="lowerLetter"/>
      <w:lvlText w:val="%1)"/>
      <w:lvlJc w:val="left"/>
      <w:pPr>
        <w:ind w:left="1287" w:hanging="360"/>
      </w:pPr>
      <w:rPr>
        <w:rFonts w:ascii="Arial" w:hAnsi="Arial" w:cs="Times New Roman" w:hint="default"/>
      </w:rPr>
    </w:lvl>
    <w:lvl w:ilvl="1" w:tplc="04150019" w:tentative="1">
      <w:start w:val="1"/>
      <w:numFmt w:val="lowerLetter"/>
      <w:lvlText w:val="%2."/>
      <w:lvlJc w:val="left"/>
      <w:pPr>
        <w:ind w:left="2007" w:hanging="360"/>
      </w:pPr>
    </w:lvl>
    <w:lvl w:ilvl="2" w:tplc="EE386314">
      <w:start w:val="1"/>
      <w:numFmt w:val="lowerLetter"/>
      <w:lvlText w:val="%3)"/>
      <w:lvlJc w:val="left"/>
      <w:pPr>
        <w:ind w:left="2727" w:hanging="180"/>
      </w:pPr>
      <w:rPr>
        <w:rFonts w:ascii="Arial" w:hAnsi="Arial" w:cs="Times New Roman" w:hint="default"/>
      </w:r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6" w15:restartNumberingAfterBreak="0">
    <w:nsid w:val="79C67E11"/>
    <w:multiLevelType w:val="hybridMultilevel"/>
    <w:tmpl w:val="06E4A1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A9326A2"/>
    <w:multiLevelType w:val="singleLevel"/>
    <w:tmpl w:val="8C9CD9E0"/>
    <w:lvl w:ilvl="0">
      <w:start w:val="4"/>
      <w:numFmt w:val="decimal"/>
      <w:lvlText w:val="%1. "/>
      <w:legacy w:legacy="1" w:legacySpace="0" w:legacyIndent="283"/>
      <w:lvlJc w:val="left"/>
      <w:pPr>
        <w:ind w:left="283" w:hanging="283"/>
      </w:pPr>
      <w:rPr>
        <w:rFonts w:ascii="Arial" w:hAnsi="Arial" w:cs="Arial" w:hint="default"/>
        <w:b w:val="0"/>
        <w:bCs w:val="0"/>
        <w:i w:val="0"/>
        <w:iCs w:val="0"/>
        <w:sz w:val="22"/>
        <w:szCs w:val="22"/>
      </w:rPr>
    </w:lvl>
  </w:abstractNum>
  <w:abstractNum w:abstractNumId="58" w15:restartNumberingAfterBreak="0">
    <w:nsid w:val="7AAE267D"/>
    <w:multiLevelType w:val="hybridMultilevel"/>
    <w:tmpl w:val="DAB29E52"/>
    <w:lvl w:ilvl="0" w:tplc="9F4251D6">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B86A30EA">
      <w:start w:val="1"/>
      <w:numFmt w:val="lowerLetter"/>
      <w:lvlText w:val="%3)"/>
      <w:lvlJc w:val="right"/>
      <w:pPr>
        <w:tabs>
          <w:tab w:val="num" w:pos="851"/>
        </w:tabs>
        <w:ind w:left="851" w:hanging="284"/>
      </w:pPr>
      <w:rPr>
        <w:rFonts w:ascii="Arial" w:hAnsi="Arial" w:cs="Times New Roman" w:hint="default"/>
        <w:b w:val="0"/>
        <w:i w:val="0"/>
        <w:sz w:val="20"/>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9" w15:restartNumberingAfterBreak="0">
    <w:nsid w:val="7B623C9A"/>
    <w:multiLevelType w:val="hybridMultilevel"/>
    <w:tmpl w:val="EFA8AB38"/>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F98E6052">
      <w:start w:val="1"/>
      <w:numFmt w:val="lowerLetter"/>
      <w:lvlText w:val="%3)"/>
      <w:lvlJc w:val="right"/>
      <w:pPr>
        <w:tabs>
          <w:tab w:val="num" w:pos="2160"/>
        </w:tabs>
        <w:ind w:left="2160" w:hanging="180"/>
      </w:pPr>
      <w:rPr>
        <w:rFonts w:ascii="Arial" w:eastAsia="Times New Roman" w:hAnsi="Arial" w:cs="Arial"/>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16cid:durableId="1336179638">
    <w:abstractNumId w:val="2"/>
    <w:lvlOverride w:ilvl="0">
      <w:startOverride w:val="2"/>
    </w:lvlOverride>
  </w:num>
  <w:num w:numId="2" w16cid:durableId="1753115039">
    <w:abstractNumId w:val="57"/>
    <w:lvlOverride w:ilvl="0">
      <w:startOverride w:val="3"/>
    </w:lvlOverride>
  </w:num>
  <w:num w:numId="3" w16cid:durableId="1876429189">
    <w:abstractNumId w:val="12"/>
    <w:lvlOverride w:ilvl="0">
      <w:startOverride w:val="1"/>
    </w:lvlOverride>
  </w:num>
  <w:num w:numId="4" w16cid:durableId="534655151">
    <w:abstractNumId w:val="8"/>
  </w:num>
  <w:num w:numId="5" w16cid:durableId="1454053515">
    <w:abstractNumId w:val="52"/>
  </w:num>
  <w:num w:numId="6" w16cid:durableId="895122287">
    <w:abstractNumId w:val="23"/>
  </w:num>
  <w:num w:numId="7" w16cid:durableId="1219436663">
    <w:abstractNumId w:val="11"/>
  </w:num>
  <w:num w:numId="8" w16cid:durableId="1024749227">
    <w:abstractNumId w:val="19"/>
  </w:num>
  <w:num w:numId="9" w16cid:durableId="369034367">
    <w:abstractNumId w:val="58"/>
  </w:num>
  <w:num w:numId="10" w16cid:durableId="2074430567">
    <w:abstractNumId w:val="4"/>
  </w:num>
  <w:num w:numId="11" w16cid:durableId="996107747">
    <w:abstractNumId w:val="6"/>
  </w:num>
  <w:num w:numId="12" w16cid:durableId="651373119">
    <w:abstractNumId w:val="53"/>
  </w:num>
  <w:num w:numId="13" w16cid:durableId="604315002">
    <w:abstractNumId w:val="54"/>
  </w:num>
  <w:num w:numId="14" w16cid:durableId="412048314">
    <w:abstractNumId w:val="27"/>
  </w:num>
  <w:num w:numId="15" w16cid:durableId="663050446">
    <w:abstractNumId w:val="51"/>
  </w:num>
  <w:num w:numId="16" w16cid:durableId="525564809">
    <w:abstractNumId w:val="13"/>
  </w:num>
  <w:num w:numId="17" w16cid:durableId="906955781">
    <w:abstractNumId w:val="0"/>
  </w:num>
  <w:num w:numId="18" w16cid:durableId="1226261070">
    <w:abstractNumId w:val="31"/>
  </w:num>
  <w:num w:numId="19" w16cid:durableId="1193033627">
    <w:abstractNumId w:val="25"/>
  </w:num>
  <w:num w:numId="20" w16cid:durableId="1284653185">
    <w:abstractNumId w:val="43"/>
  </w:num>
  <w:num w:numId="21" w16cid:durableId="196502718">
    <w:abstractNumId w:val="39"/>
  </w:num>
  <w:num w:numId="22" w16cid:durableId="1230385328">
    <w:abstractNumId w:val="10"/>
  </w:num>
  <w:num w:numId="23" w16cid:durableId="756562918">
    <w:abstractNumId w:val="35"/>
  </w:num>
  <w:num w:numId="24" w16cid:durableId="1619796128">
    <w:abstractNumId w:val="50"/>
  </w:num>
  <w:num w:numId="25" w16cid:durableId="1772316846">
    <w:abstractNumId w:val="9"/>
  </w:num>
  <w:num w:numId="26" w16cid:durableId="1133910527">
    <w:abstractNumId w:val="28"/>
  </w:num>
  <w:num w:numId="27" w16cid:durableId="265232488">
    <w:abstractNumId w:val="20"/>
  </w:num>
  <w:num w:numId="28" w16cid:durableId="1785617834">
    <w:abstractNumId w:val="59"/>
  </w:num>
  <w:num w:numId="29" w16cid:durableId="403727275">
    <w:abstractNumId w:val="30"/>
  </w:num>
  <w:num w:numId="30" w16cid:durableId="1095705251">
    <w:abstractNumId w:val="37"/>
  </w:num>
  <w:num w:numId="31" w16cid:durableId="704212416">
    <w:abstractNumId w:val="45"/>
  </w:num>
  <w:num w:numId="32" w16cid:durableId="1792095116">
    <w:abstractNumId w:val="48"/>
  </w:num>
  <w:num w:numId="33" w16cid:durableId="1983583617">
    <w:abstractNumId w:val="17"/>
  </w:num>
  <w:num w:numId="34" w16cid:durableId="71590717">
    <w:abstractNumId w:val="7"/>
  </w:num>
  <w:num w:numId="35" w16cid:durableId="1228759415">
    <w:abstractNumId w:val="34"/>
  </w:num>
  <w:num w:numId="36" w16cid:durableId="921337534">
    <w:abstractNumId w:val="32"/>
  </w:num>
  <w:num w:numId="37" w16cid:durableId="700863472">
    <w:abstractNumId w:val="16"/>
  </w:num>
  <w:num w:numId="38" w16cid:durableId="223369475">
    <w:abstractNumId w:val="3"/>
  </w:num>
  <w:num w:numId="39" w16cid:durableId="177163884">
    <w:abstractNumId w:val="24"/>
  </w:num>
  <w:num w:numId="40" w16cid:durableId="718435431">
    <w:abstractNumId w:val="55"/>
  </w:num>
  <w:num w:numId="41" w16cid:durableId="408774718">
    <w:abstractNumId w:val="42"/>
  </w:num>
  <w:num w:numId="42" w16cid:durableId="1236011266">
    <w:abstractNumId w:val="44"/>
  </w:num>
  <w:num w:numId="43" w16cid:durableId="1324503638">
    <w:abstractNumId w:val="56"/>
  </w:num>
  <w:num w:numId="44" w16cid:durableId="347025536">
    <w:abstractNumId w:val="49"/>
  </w:num>
  <w:num w:numId="45" w16cid:durableId="914171202">
    <w:abstractNumId w:val="38"/>
  </w:num>
  <w:num w:numId="46" w16cid:durableId="1746954945">
    <w:abstractNumId w:val="46"/>
  </w:num>
  <w:num w:numId="47" w16cid:durableId="1039403636">
    <w:abstractNumId w:val="21"/>
  </w:num>
  <w:num w:numId="48" w16cid:durableId="971402857">
    <w:abstractNumId w:val="47"/>
  </w:num>
  <w:num w:numId="49" w16cid:durableId="2006398788">
    <w:abstractNumId w:val="40"/>
  </w:num>
  <w:num w:numId="50" w16cid:durableId="1588271534">
    <w:abstractNumId w:val="5"/>
  </w:num>
  <w:num w:numId="51" w16cid:durableId="1215698912">
    <w:abstractNumId w:val="36"/>
  </w:num>
  <w:num w:numId="52" w16cid:durableId="772822118">
    <w:abstractNumId w:val="14"/>
  </w:num>
  <w:num w:numId="53" w16cid:durableId="1022391493">
    <w:abstractNumId w:val="22"/>
  </w:num>
  <w:num w:numId="54" w16cid:durableId="1654144246">
    <w:abstractNumId w:val="1"/>
  </w:num>
  <w:num w:numId="55" w16cid:durableId="2022314227">
    <w:abstractNumId w:val="26"/>
  </w:num>
  <w:num w:numId="56" w16cid:durableId="234165395">
    <w:abstractNumId w:val="33"/>
  </w:num>
  <w:num w:numId="57" w16cid:durableId="1364480796">
    <w:abstractNumId w:val="41"/>
  </w:num>
  <w:num w:numId="58" w16cid:durableId="1364670894">
    <w:abstractNumId w:val="29"/>
  </w:num>
  <w:num w:numId="59" w16cid:durableId="1137919776">
    <w:abstractNumId w:val="15"/>
  </w:num>
  <w:num w:numId="60" w16cid:durableId="689334023">
    <w:abstractNumId w:val="1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578"/>
    <w:rsid w:val="00003213"/>
    <w:rsid w:val="000039D8"/>
    <w:rsid w:val="00004A8F"/>
    <w:rsid w:val="00004BE0"/>
    <w:rsid w:val="0001143A"/>
    <w:rsid w:val="00014B20"/>
    <w:rsid w:val="0001553F"/>
    <w:rsid w:val="0001723D"/>
    <w:rsid w:val="00021BB8"/>
    <w:rsid w:val="00022838"/>
    <w:rsid w:val="00024B6E"/>
    <w:rsid w:val="000259A8"/>
    <w:rsid w:val="000268F9"/>
    <w:rsid w:val="000269A1"/>
    <w:rsid w:val="000276D8"/>
    <w:rsid w:val="00031757"/>
    <w:rsid w:val="000345AE"/>
    <w:rsid w:val="00034607"/>
    <w:rsid w:val="00037D3A"/>
    <w:rsid w:val="00041B8B"/>
    <w:rsid w:val="000473EB"/>
    <w:rsid w:val="00047DDE"/>
    <w:rsid w:val="00056BE1"/>
    <w:rsid w:val="0006342C"/>
    <w:rsid w:val="00066D85"/>
    <w:rsid w:val="000671CD"/>
    <w:rsid w:val="000678EE"/>
    <w:rsid w:val="00067EDB"/>
    <w:rsid w:val="00072479"/>
    <w:rsid w:val="00072B32"/>
    <w:rsid w:val="00073205"/>
    <w:rsid w:val="000746B3"/>
    <w:rsid w:val="00075CF3"/>
    <w:rsid w:val="00076C57"/>
    <w:rsid w:val="0009007E"/>
    <w:rsid w:val="000963D9"/>
    <w:rsid w:val="000A0B88"/>
    <w:rsid w:val="000A1D96"/>
    <w:rsid w:val="000A1E27"/>
    <w:rsid w:val="000A280B"/>
    <w:rsid w:val="000A31A2"/>
    <w:rsid w:val="000A4184"/>
    <w:rsid w:val="000A590D"/>
    <w:rsid w:val="000A78D0"/>
    <w:rsid w:val="000B0D02"/>
    <w:rsid w:val="000B1B58"/>
    <w:rsid w:val="000B4B59"/>
    <w:rsid w:val="000B4ED2"/>
    <w:rsid w:val="000B4EF8"/>
    <w:rsid w:val="000B55AC"/>
    <w:rsid w:val="000B586F"/>
    <w:rsid w:val="000C0407"/>
    <w:rsid w:val="000C37A3"/>
    <w:rsid w:val="000C76EC"/>
    <w:rsid w:val="000D40D3"/>
    <w:rsid w:val="000E0375"/>
    <w:rsid w:val="000E0E44"/>
    <w:rsid w:val="000E7783"/>
    <w:rsid w:val="000E7897"/>
    <w:rsid w:val="000F1AFE"/>
    <w:rsid w:val="000F4DAD"/>
    <w:rsid w:val="000F5BCA"/>
    <w:rsid w:val="001007B2"/>
    <w:rsid w:val="00105AED"/>
    <w:rsid w:val="0011037C"/>
    <w:rsid w:val="00110612"/>
    <w:rsid w:val="00111BFE"/>
    <w:rsid w:val="0011361E"/>
    <w:rsid w:val="001175A0"/>
    <w:rsid w:val="00121F5B"/>
    <w:rsid w:val="00122797"/>
    <w:rsid w:val="00124FE0"/>
    <w:rsid w:val="00127FE5"/>
    <w:rsid w:val="00133EBF"/>
    <w:rsid w:val="0013412B"/>
    <w:rsid w:val="001356A4"/>
    <w:rsid w:val="0013799F"/>
    <w:rsid w:val="0014036E"/>
    <w:rsid w:val="00140C29"/>
    <w:rsid w:val="00143F62"/>
    <w:rsid w:val="001443A4"/>
    <w:rsid w:val="001507AA"/>
    <w:rsid w:val="0015124E"/>
    <w:rsid w:val="00151842"/>
    <w:rsid w:val="00155064"/>
    <w:rsid w:val="00156254"/>
    <w:rsid w:val="00156C8E"/>
    <w:rsid w:val="0016312C"/>
    <w:rsid w:val="001706D0"/>
    <w:rsid w:val="00172899"/>
    <w:rsid w:val="001759CE"/>
    <w:rsid w:val="00182556"/>
    <w:rsid w:val="001825B7"/>
    <w:rsid w:val="00183074"/>
    <w:rsid w:val="00185F0D"/>
    <w:rsid w:val="00194A56"/>
    <w:rsid w:val="00196614"/>
    <w:rsid w:val="00196A9F"/>
    <w:rsid w:val="001A1F87"/>
    <w:rsid w:val="001A21B1"/>
    <w:rsid w:val="001A4276"/>
    <w:rsid w:val="001A5B22"/>
    <w:rsid w:val="001A5D78"/>
    <w:rsid w:val="001B0688"/>
    <w:rsid w:val="001B1D2A"/>
    <w:rsid w:val="001B3023"/>
    <w:rsid w:val="001B36F1"/>
    <w:rsid w:val="001B58CD"/>
    <w:rsid w:val="001B6962"/>
    <w:rsid w:val="001B6D24"/>
    <w:rsid w:val="001C1544"/>
    <w:rsid w:val="001C30C5"/>
    <w:rsid w:val="001C3432"/>
    <w:rsid w:val="001C6AA1"/>
    <w:rsid w:val="001C758E"/>
    <w:rsid w:val="001D0689"/>
    <w:rsid w:val="001D1B35"/>
    <w:rsid w:val="001D3959"/>
    <w:rsid w:val="001D49B0"/>
    <w:rsid w:val="001D5B6B"/>
    <w:rsid w:val="001E29E5"/>
    <w:rsid w:val="001E3A75"/>
    <w:rsid w:val="001E4D85"/>
    <w:rsid w:val="001E52BC"/>
    <w:rsid w:val="001E7468"/>
    <w:rsid w:val="001F62B5"/>
    <w:rsid w:val="001F6DA2"/>
    <w:rsid w:val="002022CC"/>
    <w:rsid w:val="0020269F"/>
    <w:rsid w:val="0020426A"/>
    <w:rsid w:val="00212EF4"/>
    <w:rsid w:val="00214C18"/>
    <w:rsid w:val="0021633B"/>
    <w:rsid w:val="00221E1D"/>
    <w:rsid w:val="00221F11"/>
    <w:rsid w:val="00222352"/>
    <w:rsid w:val="00230A0B"/>
    <w:rsid w:val="00230CE9"/>
    <w:rsid w:val="0023102A"/>
    <w:rsid w:val="002321BD"/>
    <w:rsid w:val="002329A7"/>
    <w:rsid w:val="00234564"/>
    <w:rsid w:val="00241CBE"/>
    <w:rsid w:val="002450DE"/>
    <w:rsid w:val="00247A8A"/>
    <w:rsid w:val="002530F7"/>
    <w:rsid w:val="00254316"/>
    <w:rsid w:val="002553AE"/>
    <w:rsid w:val="002572A1"/>
    <w:rsid w:val="00257654"/>
    <w:rsid w:val="00261BE4"/>
    <w:rsid w:val="002638D8"/>
    <w:rsid w:val="002674B3"/>
    <w:rsid w:val="00272555"/>
    <w:rsid w:val="00272853"/>
    <w:rsid w:val="00272B00"/>
    <w:rsid w:val="00277DDA"/>
    <w:rsid w:val="002800A1"/>
    <w:rsid w:val="00280DFE"/>
    <w:rsid w:val="00283BB9"/>
    <w:rsid w:val="00286ACD"/>
    <w:rsid w:val="00287A29"/>
    <w:rsid w:val="00290651"/>
    <w:rsid w:val="00292E55"/>
    <w:rsid w:val="00293698"/>
    <w:rsid w:val="00293FAA"/>
    <w:rsid w:val="00297900"/>
    <w:rsid w:val="00297996"/>
    <w:rsid w:val="002A0F5D"/>
    <w:rsid w:val="002A6471"/>
    <w:rsid w:val="002A65EF"/>
    <w:rsid w:val="002A6F48"/>
    <w:rsid w:val="002B22F1"/>
    <w:rsid w:val="002B240A"/>
    <w:rsid w:val="002B72E9"/>
    <w:rsid w:val="002B75D2"/>
    <w:rsid w:val="002C304A"/>
    <w:rsid w:val="002C313A"/>
    <w:rsid w:val="002C539F"/>
    <w:rsid w:val="002D0070"/>
    <w:rsid w:val="002D0AD3"/>
    <w:rsid w:val="002D3C82"/>
    <w:rsid w:val="002D56C1"/>
    <w:rsid w:val="002D58D7"/>
    <w:rsid w:val="002E03DA"/>
    <w:rsid w:val="002E061D"/>
    <w:rsid w:val="002E20C0"/>
    <w:rsid w:val="002E2E6B"/>
    <w:rsid w:val="002E5402"/>
    <w:rsid w:val="002E6E7D"/>
    <w:rsid w:val="002F59F2"/>
    <w:rsid w:val="00300296"/>
    <w:rsid w:val="003022F3"/>
    <w:rsid w:val="00302DA3"/>
    <w:rsid w:val="00305D64"/>
    <w:rsid w:val="00307002"/>
    <w:rsid w:val="00307280"/>
    <w:rsid w:val="003077D1"/>
    <w:rsid w:val="00323220"/>
    <w:rsid w:val="00323E8B"/>
    <w:rsid w:val="00324BB1"/>
    <w:rsid w:val="00325FD6"/>
    <w:rsid w:val="00333EE1"/>
    <w:rsid w:val="003364D7"/>
    <w:rsid w:val="00337EA2"/>
    <w:rsid w:val="00340480"/>
    <w:rsid w:val="003406C4"/>
    <w:rsid w:val="0034142E"/>
    <w:rsid w:val="00342B0D"/>
    <w:rsid w:val="003437AA"/>
    <w:rsid w:val="00344A53"/>
    <w:rsid w:val="00345B4B"/>
    <w:rsid w:val="00346A25"/>
    <w:rsid w:val="00346B28"/>
    <w:rsid w:val="00347C2D"/>
    <w:rsid w:val="003563B5"/>
    <w:rsid w:val="003563D0"/>
    <w:rsid w:val="00360974"/>
    <w:rsid w:val="0036503E"/>
    <w:rsid w:val="003666D3"/>
    <w:rsid w:val="00372555"/>
    <w:rsid w:val="00372F7E"/>
    <w:rsid w:val="003775E0"/>
    <w:rsid w:val="00380650"/>
    <w:rsid w:val="00387A41"/>
    <w:rsid w:val="00390C79"/>
    <w:rsid w:val="00391B14"/>
    <w:rsid w:val="00391D36"/>
    <w:rsid w:val="00393E78"/>
    <w:rsid w:val="00396B43"/>
    <w:rsid w:val="003A2DE9"/>
    <w:rsid w:val="003A4B51"/>
    <w:rsid w:val="003A4BA3"/>
    <w:rsid w:val="003A58F5"/>
    <w:rsid w:val="003A69D7"/>
    <w:rsid w:val="003B18A9"/>
    <w:rsid w:val="003B536D"/>
    <w:rsid w:val="003B6867"/>
    <w:rsid w:val="003B6F7E"/>
    <w:rsid w:val="003B7A16"/>
    <w:rsid w:val="003C0804"/>
    <w:rsid w:val="003C1474"/>
    <w:rsid w:val="003C1E3F"/>
    <w:rsid w:val="003C269A"/>
    <w:rsid w:val="003D3650"/>
    <w:rsid w:val="003D410A"/>
    <w:rsid w:val="003F29DB"/>
    <w:rsid w:val="003F2B97"/>
    <w:rsid w:val="003F4443"/>
    <w:rsid w:val="003F5FCB"/>
    <w:rsid w:val="00404DDB"/>
    <w:rsid w:val="00405EB5"/>
    <w:rsid w:val="004070AE"/>
    <w:rsid w:val="00410E65"/>
    <w:rsid w:val="00416BB7"/>
    <w:rsid w:val="00417192"/>
    <w:rsid w:val="00421580"/>
    <w:rsid w:val="00423AC1"/>
    <w:rsid w:val="00427AA0"/>
    <w:rsid w:val="0043077F"/>
    <w:rsid w:val="00435639"/>
    <w:rsid w:val="004408CE"/>
    <w:rsid w:val="004474EB"/>
    <w:rsid w:val="004513FD"/>
    <w:rsid w:val="00452D37"/>
    <w:rsid w:val="00456203"/>
    <w:rsid w:val="004574C8"/>
    <w:rsid w:val="004604C3"/>
    <w:rsid w:val="004642E8"/>
    <w:rsid w:val="004652E8"/>
    <w:rsid w:val="00465434"/>
    <w:rsid w:val="004674D5"/>
    <w:rsid w:val="00472C59"/>
    <w:rsid w:val="0047607B"/>
    <w:rsid w:val="0047611E"/>
    <w:rsid w:val="00481191"/>
    <w:rsid w:val="004824C7"/>
    <w:rsid w:val="00482EF7"/>
    <w:rsid w:val="00483ECA"/>
    <w:rsid w:val="00487877"/>
    <w:rsid w:val="00490D60"/>
    <w:rsid w:val="0049169D"/>
    <w:rsid w:val="00491CA2"/>
    <w:rsid w:val="004966E6"/>
    <w:rsid w:val="004A0A1E"/>
    <w:rsid w:val="004A1E82"/>
    <w:rsid w:val="004A1F1F"/>
    <w:rsid w:val="004A2C63"/>
    <w:rsid w:val="004A3E1F"/>
    <w:rsid w:val="004A6EBF"/>
    <w:rsid w:val="004B0C3A"/>
    <w:rsid w:val="004C5D3A"/>
    <w:rsid w:val="004C6271"/>
    <w:rsid w:val="004C7119"/>
    <w:rsid w:val="004D1029"/>
    <w:rsid w:val="004D1A67"/>
    <w:rsid w:val="004D3CE0"/>
    <w:rsid w:val="004E0E46"/>
    <w:rsid w:val="004E0FA8"/>
    <w:rsid w:val="004E2A2C"/>
    <w:rsid w:val="004E3152"/>
    <w:rsid w:val="004E477F"/>
    <w:rsid w:val="004E4DAC"/>
    <w:rsid w:val="004F0E9F"/>
    <w:rsid w:val="004F351C"/>
    <w:rsid w:val="004F36E8"/>
    <w:rsid w:val="004F37BB"/>
    <w:rsid w:val="004F578D"/>
    <w:rsid w:val="004F6C28"/>
    <w:rsid w:val="00500342"/>
    <w:rsid w:val="00506F1E"/>
    <w:rsid w:val="00511F21"/>
    <w:rsid w:val="00513B91"/>
    <w:rsid w:val="00516741"/>
    <w:rsid w:val="005201DE"/>
    <w:rsid w:val="00523B3B"/>
    <w:rsid w:val="00524644"/>
    <w:rsid w:val="00524C72"/>
    <w:rsid w:val="005315E5"/>
    <w:rsid w:val="0053574B"/>
    <w:rsid w:val="00540C1A"/>
    <w:rsid w:val="00541048"/>
    <w:rsid w:val="00544CE3"/>
    <w:rsid w:val="00550BF4"/>
    <w:rsid w:val="00553064"/>
    <w:rsid w:val="00554644"/>
    <w:rsid w:val="00555887"/>
    <w:rsid w:val="0055648A"/>
    <w:rsid w:val="00563137"/>
    <w:rsid w:val="005724F0"/>
    <w:rsid w:val="005730D1"/>
    <w:rsid w:val="0057378A"/>
    <w:rsid w:val="0057545A"/>
    <w:rsid w:val="00575B5E"/>
    <w:rsid w:val="00576827"/>
    <w:rsid w:val="00577B15"/>
    <w:rsid w:val="00581916"/>
    <w:rsid w:val="00582592"/>
    <w:rsid w:val="00584455"/>
    <w:rsid w:val="00585FA2"/>
    <w:rsid w:val="005875D9"/>
    <w:rsid w:val="00596250"/>
    <w:rsid w:val="005A0086"/>
    <w:rsid w:val="005A1212"/>
    <w:rsid w:val="005A163B"/>
    <w:rsid w:val="005A3805"/>
    <w:rsid w:val="005A5471"/>
    <w:rsid w:val="005A7FFA"/>
    <w:rsid w:val="005B087B"/>
    <w:rsid w:val="005B440D"/>
    <w:rsid w:val="005B591C"/>
    <w:rsid w:val="005C036A"/>
    <w:rsid w:val="005C0972"/>
    <w:rsid w:val="005C3727"/>
    <w:rsid w:val="005C3AF8"/>
    <w:rsid w:val="005C69CA"/>
    <w:rsid w:val="005D0D91"/>
    <w:rsid w:val="005D1FD2"/>
    <w:rsid w:val="005D23D9"/>
    <w:rsid w:val="005D3605"/>
    <w:rsid w:val="005D4AE9"/>
    <w:rsid w:val="005D68F9"/>
    <w:rsid w:val="005D6CF9"/>
    <w:rsid w:val="005E549E"/>
    <w:rsid w:val="005F3EE9"/>
    <w:rsid w:val="005F74D8"/>
    <w:rsid w:val="005F79EC"/>
    <w:rsid w:val="006001B2"/>
    <w:rsid w:val="006002FE"/>
    <w:rsid w:val="00610A2A"/>
    <w:rsid w:val="00611968"/>
    <w:rsid w:val="00613FC7"/>
    <w:rsid w:val="00614AA5"/>
    <w:rsid w:val="006174FB"/>
    <w:rsid w:val="006205D7"/>
    <w:rsid w:val="0062222F"/>
    <w:rsid w:val="00623CFE"/>
    <w:rsid w:val="0062451C"/>
    <w:rsid w:val="00625589"/>
    <w:rsid w:val="006257E7"/>
    <w:rsid w:val="00625973"/>
    <w:rsid w:val="00630F2C"/>
    <w:rsid w:val="00631977"/>
    <w:rsid w:val="00633580"/>
    <w:rsid w:val="00637E76"/>
    <w:rsid w:val="00642298"/>
    <w:rsid w:val="006423BB"/>
    <w:rsid w:val="006506EE"/>
    <w:rsid w:val="0065327E"/>
    <w:rsid w:val="006533E0"/>
    <w:rsid w:val="00653CDE"/>
    <w:rsid w:val="00655903"/>
    <w:rsid w:val="006575C9"/>
    <w:rsid w:val="00661F65"/>
    <w:rsid w:val="00662C06"/>
    <w:rsid w:val="00664490"/>
    <w:rsid w:val="006644FD"/>
    <w:rsid w:val="00677DEB"/>
    <w:rsid w:val="006868F3"/>
    <w:rsid w:val="00694FDD"/>
    <w:rsid w:val="006A01EB"/>
    <w:rsid w:val="006A15A7"/>
    <w:rsid w:val="006A6F68"/>
    <w:rsid w:val="006B35E8"/>
    <w:rsid w:val="006B54DA"/>
    <w:rsid w:val="006B59A7"/>
    <w:rsid w:val="006B779B"/>
    <w:rsid w:val="006B7D4F"/>
    <w:rsid w:val="006B7FE2"/>
    <w:rsid w:val="006C16A6"/>
    <w:rsid w:val="006C3971"/>
    <w:rsid w:val="006C3E46"/>
    <w:rsid w:val="006D1C1A"/>
    <w:rsid w:val="006D388D"/>
    <w:rsid w:val="006D7332"/>
    <w:rsid w:val="006E1AEA"/>
    <w:rsid w:val="006E2567"/>
    <w:rsid w:val="006E3426"/>
    <w:rsid w:val="006E6016"/>
    <w:rsid w:val="006E6C43"/>
    <w:rsid w:val="006E7499"/>
    <w:rsid w:val="006F4240"/>
    <w:rsid w:val="00706451"/>
    <w:rsid w:val="00706F7F"/>
    <w:rsid w:val="00710B5C"/>
    <w:rsid w:val="007128D9"/>
    <w:rsid w:val="00716695"/>
    <w:rsid w:val="0071720E"/>
    <w:rsid w:val="00723FD8"/>
    <w:rsid w:val="00724424"/>
    <w:rsid w:val="007267B2"/>
    <w:rsid w:val="00726B1D"/>
    <w:rsid w:val="007340B1"/>
    <w:rsid w:val="00737265"/>
    <w:rsid w:val="0074216E"/>
    <w:rsid w:val="0074674B"/>
    <w:rsid w:val="00750009"/>
    <w:rsid w:val="00751862"/>
    <w:rsid w:val="00752970"/>
    <w:rsid w:val="00752D0C"/>
    <w:rsid w:val="00753D8A"/>
    <w:rsid w:val="0075711D"/>
    <w:rsid w:val="007617FD"/>
    <w:rsid w:val="00765050"/>
    <w:rsid w:val="00765222"/>
    <w:rsid w:val="00766708"/>
    <w:rsid w:val="00767888"/>
    <w:rsid w:val="0077240D"/>
    <w:rsid w:val="00773A33"/>
    <w:rsid w:val="007761A1"/>
    <w:rsid w:val="00777D6A"/>
    <w:rsid w:val="007A1D71"/>
    <w:rsid w:val="007A2EE6"/>
    <w:rsid w:val="007A3F60"/>
    <w:rsid w:val="007A76F1"/>
    <w:rsid w:val="007B27E4"/>
    <w:rsid w:val="007B41CF"/>
    <w:rsid w:val="007B593D"/>
    <w:rsid w:val="007C0BF2"/>
    <w:rsid w:val="007C26F3"/>
    <w:rsid w:val="007C7995"/>
    <w:rsid w:val="007D2F9A"/>
    <w:rsid w:val="007D4831"/>
    <w:rsid w:val="007D7FEC"/>
    <w:rsid w:val="007F0BC8"/>
    <w:rsid w:val="007F3EE3"/>
    <w:rsid w:val="007F475F"/>
    <w:rsid w:val="007F6D98"/>
    <w:rsid w:val="0080150A"/>
    <w:rsid w:val="00802E61"/>
    <w:rsid w:val="0080574E"/>
    <w:rsid w:val="00806372"/>
    <w:rsid w:val="0081158B"/>
    <w:rsid w:val="00812794"/>
    <w:rsid w:val="00825C0A"/>
    <w:rsid w:val="008274DE"/>
    <w:rsid w:val="0083088A"/>
    <w:rsid w:val="008361C8"/>
    <w:rsid w:val="00836E23"/>
    <w:rsid w:val="00841D03"/>
    <w:rsid w:val="00844D79"/>
    <w:rsid w:val="00854038"/>
    <w:rsid w:val="0085742C"/>
    <w:rsid w:val="00860111"/>
    <w:rsid w:val="00861C45"/>
    <w:rsid w:val="00862DB7"/>
    <w:rsid w:val="0086567B"/>
    <w:rsid w:val="00870FD5"/>
    <w:rsid w:val="008710CF"/>
    <w:rsid w:val="008713ED"/>
    <w:rsid w:val="00871845"/>
    <w:rsid w:val="008772D7"/>
    <w:rsid w:val="008803B1"/>
    <w:rsid w:val="00880F78"/>
    <w:rsid w:val="00881355"/>
    <w:rsid w:val="00882627"/>
    <w:rsid w:val="00883F5D"/>
    <w:rsid w:val="00884C1A"/>
    <w:rsid w:val="00890150"/>
    <w:rsid w:val="00890A60"/>
    <w:rsid w:val="00890F8D"/>
    <w:rsid w:val="00891E93"/>
    <w:rsid w:val="008927BC"/>
    <w:rsid w:val="00895379"/>
    <w:rsid w:val="008A2B90"/>
    <w:rsid w:val="008A428A"/>
    <w:rsid w:val="008A6FD7"/>
    <w:rsid w:val="008A7094"/>
    <w:rsid w:val="008B1178"/>
    <w:rsid w:val="008C2AB3"/>
    <w:rsid w:val="008C444A"/>
    <w:rsid w:val="008C4AD7"/>
    <w:rsid w:val="008C6449"/>
    <w:rsid w:val="008C730C"/>
    <w:rsid w:val="008D07D1"/>
    <w:rsid w:val="008D2E47"/>
    <w:rsid w:val="008D50B0"/>
    <w:rsid w:val="008D6056"/>
    <w:rsid w:val="008E3A02"/>
    <w:rsid w:val="008E4290"/>
    <w:rsid w:val="008E5189"/>
    <w:rsid w:val="008F0679"/>
    <w:rsid w:val="008F3D89"/>
    <w:rsid w:val="008F458E"/>
    <w:rsid w:val="008F4CB3"/>
    <w:rsid w:val="008F6EF3"/>
    <w:rsid w:val="0090245F"/>
    <w:rsid w:val="00902761"/>
    <w:rsid w:val="009071B1"/>
    <w:rsid w:val="00910508"/>
    <w:rsid w:val="0091244E"/>
    <w:rsid w:val="00916DDA"/>
    <w:rsid w:val="00931321"/>
    <w:rsid w:val="00933486"/>
    <w:rsid w:val="00934667"/>
    <w:rsid w:val="00934F86"/>
    <w:rsid w:val="00943154"/>
    <w:rsid w:val="0094758C"/>
    <w:rsid w:val="0094799D"/>
    <w:rsid w:val="00950EDA"/>
    <w:rsid w:val="00952956"/>
    <w:rsid w:val="00955F61"/>
    <w:rsid w:val="00963B46"/>
    <w:rsid w:val="00967480"/>
    <w:rsid w:val="00974559"/>
    <w:rsid w:val="00974CE8"/>
    <w:rsid w:val="00975231"/>
    <w:rsid w:val="00983845"/>
    <w:rsid w:val="00983CFA"/>
    <w:rsid w:val="00984FA1"/>
    <w:rsid w:val="0099110B"/>
    <w:rsid w:val="009926E8"/>
    <w:rsid w:val="00992BAD"/>
    <w:rsid w:val="00994AD8"/>
    <w:rsid w:val="00996BAD"/>
    <w:rsid w:val="009A0947"/>
    <w:rsid w:val="009A190A"/>
    <w:rsid w:val="009A3CA9"/>
    <w:rsid w:val="009A6E15"/>
    <w:rsid w:val="009A6F9D"/>
    <w:rsid w:val="009A7AFE"/>
    <w:rsid w:val="009B015A"/>
    <w:rsid w:val="009B6A79"/>
    <w:rsid w:val="009B7D1D"/>
    <w:rsid w:val="009C123A"/>
    <w:rsid w:val="009C256A"/>
    <w:rsid w:val="009C4C7D"/>
    <w:rsid w:val="009C5CB8"/>
    <w:rsid w:val="009C6086"/>
    <w:rsid w:val="009D24FB"/>
    <w:rsid w:val="009D4542"/>
    <w:rsid w:val="009D6482"/>
    <w:rsid w:val="009E1E6B"/>
    <w:rsid w:val="009E1ECC"/>
    <w:rsid w:val="009E2621"/>
    <w:rsid w:val="009E2AE1"/>
    <w:rsid w:val="009E3273"/>
    <w:rsid w:val="009E3965"/>
    <w:rsid w:val="009E3ED7"/>
    <w:rsid w:val="009F0CA5"/>
    <w:rsid w:val="009F3A81"/>
    <w:rsid w:val="009F3CF0"/>
    <w:rsid w:val="009F51D9"/>
    <w:rsid w:val="009F6007"/>
    <w:rsid w:val="009F71CF"/>
    <w:rsid w:val="00A001CB"/>
    <w:rsid w:val="00A00CBD"/>
    <w:rsid w:val="00A04EE6"/>
    <w:rsid w:val="00A0649F"/>
    <w:rsid w:val="00A11FE3"/>
    <w:rsid w:val="00A16AC3"/>
    <w:rsid w:val="00A2146E"/>
    <w:rsid w:val="00A2178E"/>
    <w:rsid w:val="00A2232F"/>
    <w:rsid w:val="00A22567"/>
    <w:rsid w:val="00A22E21"/>
    <w:rsid w:val="00A32564"/>
    <w:rsid w:val="00A4033F"/>
    <w:rsid w:val="00A43D9E"/>
    <w:rsid w:val="00A4566E"/>
    <w:rsid w:val="00A459FB"/>
    <w:rsid w:val="00A507EE"/>
    <w:rsid w:val="00A52853"/>
    <w:rsid w:val="00A5476A"/>
    <w:rsid w:val="00A57FEC"/>
    <w:rsid w:val="00A6188E"/>
    <w:rsid w:val="00A641D8"/>
    <w:rsid w:val="00A70760"/>
    <w:rsid w:val="00A7093D"/>
    <w:rsid w:val="00A725D5"/>
    <w:rsid w:val="00A73B39"/>
    <w:rsid w:val="00A772F4"/>
    <w:rsid w:val="00A7783D"/>
    <w:rsid w:val="00A83B26"/>
    <w:rsid w:val="00A861AD"/>
    <w:rsid w:val="00A951B3"/>
    <w:rsid w:val="00AA1625"/>
    <w:rsid w:val="00AA1AE9"/>
    <w:rsid w:val="00AA395A"/>
    <w:rsid w:val="00AA3C53"/>
    <w:rsid w:val="00AA6150"/>
    <w:rsid w:val="00AA69AE"/>
    <w:rsid w:val="00AA6D93"/>
    <w:rsid w:val="00AB38BE"/>
    <w:rsid w:val="00AB3AEF"/>
    <w:rsid w:val="00AB7753"/>
    <w:rsid w:val="00AC055A"/>
    <w:rsid w:val="00AC44F8"/>
    <w:rsid w:val="00AC5FFA"/>
    <w:rsid w:val="00AD53E6"/>
    <w:rsid w:val="00AD7F7E"/>
    <w:rsid w:val="00AE00B0"/>
    <w:rsid w:val="00AE29CF"/>
    <w:rsid w:val="00AE4C70"/>
    <w:rsid w:val="00AE5A25"/>
    <w:rsid w:val="00AF56B6"/>
    <w:rsid w:val="00AF7C87"/>
    <w:rsid w:val="00B130A4"/>
    <w:rsid w:val="00B14AF7"/>
    <w:rsid w:val="00B15E76"/>
    <w:rsid w:val="00B173FD"/>
    <w:rsid w:val="00B20DBF"/>
    <w:rsid w:val="00B220EA"/>
    <w:rsid w:val="00B25E7D"/>
    <w:rsid w:val="00B30322"/>
    <w:rsid w:val="00B33407"/>
    <w:rsid w:val="00B33413"/>
    <w:rsid w:val="00B34AA6"/>
    <w:rsid w:val="00B3630E"/>
    <w:rsid w:val="00B40557"/>
    <w:rsid w:val="00B4078E"/>
    <w:rsid w:val="00B445CE"/>
    <w:rsid w:val="00B508BB"/>
    <w:rsid w:val="00B5703A"/>
    <w:rsid w:val="00B574D4"/>
    <w:rsid w:val="00B627E9"/>
    <w:rsid w:val="00B639A0"/>
    <w:rsid w:val="00B639CC"/>
    <w:rsid w:val="00B65ACC"/>
    <w:rsid w:val="00B72C5F"/>
    <w:rsid w:val="00B83331"/>
    <w:rsid w:val="00B8725B"/>
    <w:rsid w:val="00B90EA7"/>
    <w:rsid w:val="00B91DFC"/>
    <w:rsid w:val="00B92317"/>
    <w:rsid w:val="00B9442D"/>
    <w:rsid w:val="00B94DB5"/>
    <w:rsid w:val="00B9549F"/>
    <w:rsid w:val="00B97178"/>
    <w:rsid w:val="00BA591D"/>
    <w:rsid w:val="00BB7ABE"/>
    <w:rsid w:val="00BC6047"/>
    <w:rsid w:val="00BC6E75"/>
    <w:rsid w:val="00BC771B"/>
    <w:rsid w:val="00BD1389"/>
    <w:rsid w:val="00BD2254"/>
    <w:rsid w:val="00BD2927"/>
    <w:rsid w:val="00BD31AB"/>
    <w:rsid w:val="00BD333A"/>
    <w:rsid w:val="00BE697B"/>
    <w:rsid w:val="00BF0184"/>
    <w:rsid w:val="00BF1ECB"/>
    <w:rsid w:val="00BF314D"/>
    <w:rsid w:val="00BF785F"/>
    <w:rsid w:val="00BF7F59"/>
    <w:rsid w:val="00C02BAB"/>
    <w:rsid w:val="00C07B93"/>
    <w:rsid w:val="00C1084E"/>
    <w:rsid w:val="00C10D7D"/>
    <w:rsid w:val="00C120D7"/>
    <w:rsid w:val="00C12FE9"/>
    <w:rsid w:val="00C14157"/>
    <w:rsid w:val="00C163B2"/>
    <w:rsid w:val="00C224EC"/>
    <w:rsid w:val="00C27679"/>
    <w:rsid w:val="00C31407"/>
    <w:rsid w:val="00C32A45"/>
    <w:rsid w:val="00C3379A"/>
    <w:rsid w:val="00C36138"/>
    <w:rsid w:val="00C4225F"/>
    <w:rsid w:val="00C424AB"/>
    <w:rsid w:val="00C4358D"/>
    <w:rsid w:val="00C447B0"/>
    <w:rsid w:val="00C45714"/>
    <w:rsid w:val="00C46C55"/>
    <w:rsid w:val="00C50DA9"/>
    <w:rsid w:val="00C53042"/>
    <w:rsid w:val="00C53E51"/>
    <w:rsid w:val="00C57836"/>
    <w:rsid w:val="00C66859"/>
    <w:rsid w:val="00C71B44"/>
    <w:rsid w:val="00C7274B"/>
    <w:rsid w:val="00C73428"/>
    <w:rsid w:val="00C76369"/>
    <w:rsid w:val="00C77022"/>
    <w:rsid w:val="00C77CEE"/>
    <w:rsid w:val="00C80059"/>
    <w:rsid w:val="00C8116F"/>
    <w:rsid w:val="00C81A74"/>
    <w:rsid w:val="00C82982"/>
    <w:rsid w:val="00C832C4"/>
    <w:rsid w:val="00C91022"/>
    <w:rsid w:val="00C920F5"/>
    <w:rsid w:val="00C9684F"/>
    <w:rsid w:val="00C977A7"/>
    <w:rsid w:val="00CA433A"/>
    <w:rsid w:val="00CB0F24"/>
    <w:rsid w:val="00CB1D99"/>
    <w:rsid w:val="00CB36DB"/>
    <w:rsid w:val="00CB6BCB"/>
    <w:rsid w:val="00CC1F46"/>
    <w:rsid w:val="00CC3283"/>
    <w:rsid w:val="00CC383D"/>
    <w:rsid w:val="00CC51BC"/>
    <w:rsid w:val="00CC6111"/>
    <w:rsid w:val="00CD5535"/>
    <w:rsid w:val="00CD799F"/>
    <w:rsid w:val="00CD7FBB"/>
    <w:rsid w:val="00CE1FE2"/>
    <w:rsid w:val="00CE768F"/>
    <w:rsid w:val="00CF34DA"/>
    <w:rsid w:val="00CF3578"/>
    <w:rsid w:val="00CF4181"/>
    <w:rsid w:val="00CF4236"/>
    <w:rsid w:val="00D0007B"/>
    <w:rsid w:val="00D011C9"/>
    <w:rsid w:val="00D01BA2"/>
    <w:rsid w:val="00D03633"/>
    <w:rsid w:val="00D03DD3"/>
    <w:rsid w:val="00D04D7D"/>
    <w:rsid w:val="00D058D4"/>
    <w:rsid w:val="00D05C84"/>
    <w:rsid w:val="00D079B4"/>
    <w:rsid w:val="00D16E53"/>
    <w:rsid w:val="00D24508"/>
    <w:rsid w:val="00D259E7"/>
    <w:rsid w:val="00D33B5B"/>
    <w:rsid w:val="00D347D9"/>
    <w:rsid w:val="00D377D0"/>
    <w:rsid w:val="00D37B56"/>
    <w:rsid w:val="00D442F6"/>
    <w:rsid w:val="00D4532A"/>
    <w:rsid w:val="00D470E7"/>
    <w:rsid w:val="00D55DCE"/>
    <w:rsid w:val="00D62173"/>
    <w:rsid w:val="00D644B2"/>
    <w:rsid w:val="00D655CB"/>
    <w:rsid w:val="00D65F02"/>
    <w:rsid w:val="00D662C8"/>
    <w:rsid w:val="00D665A3"/>
    <w:rsid w:val="00D70389"/>
    <w:rsid w:val="00D76605"/>
    <w:rsid w:val="00D800AB"/>
    <w:rsid w:val="00D82616"/>
    <w:rsid w:val="00D8269E"/>
    <w:rsid w:val="00D83773"/>
    <w:rsid w:val="00D84C83"/>
    <w:rsid w:val="00D85C92"/>
    <w:rsid w:val="00D902EE"/>
    <w:rsid w:val="00D92098"/>
    <w:rsid w:val="00DA1AFF"/>
    <w:rsid w:val="00DA408F"/>
    <w:rsid w:val="00DA4980"/>
    <w:rsid w:val="00DA5A09"/>
    <w:rsid w:val="00DA6EA1"/>
    <w:rsid w:val="00DB4958"/>
    <w:rsid w:val="00DB59E2"/>
    <w:rsid w:val="00DB7D9B"/>
    <w:rsid w:val="00DC11D3"/>
    <w:rsid w:val="00DC141E"/>
    <w:rsid w:val="00DC2043"/>
    <w:rsid w:val="00DC2842"/>
    <w:rsid w:val="00DC28F2"/>
    <w:rsid w:val="00DC44A7"/>
    <w:rsid w:val="00DC7054"/>
    <w:rsid w:val="00DD2484"/>
    <w:rsid w:val="00DD4251"/>
    <w:rsid w:val="00DD5994"/>
    <w:rsid w:val="00DE4ECC"/>
    <w:rsid w:val="00DE5FB1"/>
    <w:rsid w:val="00DE760D"/>
    <w:rsid w:val="00DE7DFB"/>
    <w:rsid w:val="00DF00EF"/>
    <w:rsid w:val="00DF1C59"/>
    <w:rsid w:val="00DF37B1"/>
    <w:rsid w:val="00E01BAF"/>
    <w:rsid w:val="00E03D92"/>
    <w:rsid w:val="00E03DFB"/>
    <w:rsid w:val="00E043AE"/>
    <w:rsid w:val="00E12C9E"/>
    <w:rsid w:val="00E13392"/>
    <w:rsid w:val="00E154CA"/>
    <w:rsid w:val="00E15BE6"/>
    <w:rsid w:val="00E16B76"/>
    <w:rsid w:val="00E23BE5"/>
    <w:rsid w:val="00E24D9D"/>
    <w:rsid w:val="00E24ED2"/>
    <w:rsid w:val="00E26AEC"/>
    <w:rsid w:val="00E2707C"/>
    <w:rsid w:val="00E30732"/>
    <w:rsid w:val="00E31E2E"/>
    <w:rsid w:val="00E33705"/>
    <w:rsid w:val="00E33B50"/>
    <w:rsid w:val="00E3428D"/>
    <w:rsid w:val="00E363B0"/>
    <w:rsid w:val="00E36454"/>
    <w:rsid w:val="00E434ED"/>
    <w:rsid w:val="00E47FCA"/>
    <w:rsid w:val="00E54459"/>
    <w:rsid w:val="00E55C08"/>
    <w:rsid w:val="00E628C3"/>
    <w:rsid w:val="00E665F1"/>
    <w:rsid w:val="00E714D9"/>
    <w:rsid w:val="00E71A46"/>
    <w:rsid w:val="00E84BAA"/>
    <w:rsid w:val="00E8514A"/>
    <w:rsid w:val="00E851BF"/>
    <w:rsid w:val="00E867C8"/>
    <w:rsid w:val="00E86D6D"/>
    <w:rsid w:val="00E9070D"/>
    <w:rsid w:val="00E9211E"/>
    <w:rsid w:val="00E92D64"/>
    <w:rsid w:val="00E94DDE"/>
    <w:rsid w:val="00E95007"/>
    <w:rsid w:val="00EA253D"/>
    <w:rsid w:val="00EA5ED5"/>
    <w:rsid w:val="00EA6DD6"/>
    <w:rsid w:val="00EB4237"/>
    <w:rsid w:val="00EB5B7F"/>
    <w:rsid w:val="00EB60A6"/>
    <w:rsid w:val="00EC7888"/>
    <w:rsid w:val="00EC7EDB"/>
    <w:rsid w:val="00ED0925"/>
    <w:rsid w:val="00ED0E09"/>
    <w:rsid w:val="00ED3964"/>
    <w:rsid w:val="00ED4604"/>
    <w:rsid w:val="00ED5A96"/>
    <w:rsid w:val="00ED6ABB"/>
    <w:rsid w:val="00EE25BA"/>
    <w:rsid w:val="00EE5B8A"/>
    <w:rsid w:val="00EF09E6"/>
    <w:rsid w:val="00EF1409"/>
    <w:rsid w:val="00EF2975"/>
    <w:rsid w:val="00EF2B8A"/>
    <w:rsid w:val="00EF3D39"/>
    <w:rsid w:val="00EF5A10"/>
    <w:rsid w:val="00F03513"/>
    <w:rsid w:val="00F12E03"/>
    <w:rsid w:val="00F12F03"/>
    <w:rsid w:val="00F168AA"/>
    <w:rsid w:val="00F177F8"/>
    <w:rsid w:val="00F21BA1"/>
    <w:rsid w:val="00F249E2"/>
    <w:rsid w:val="00F24A70"/>
    <w:rsid w:val="00F2548F"/>
    <w:rsid w:val="00F2551D"/>
    <w:rsid w:val="00F263C9"/>
    <w:rsid w:val="00F274F5"/>
    <w:rsid w:val="00F30385"/>
    <w:rsid w:val="00F34CB6"/>
    <w:rsid w:val="00F364A7"/>
    <w:rsid w:val="00F37255"/>
    <w:rsid w:val="00F40E07"/>
    <w:rsid w:val="00F41622"/>
    <w:rsid w:val="00F50F3D"/>
    <w:rsid w:val="00F51A1A"/>
    <w:rsid w:val="00F52BFF"/>
    <w:rsid w:val="00F53030"/>
    <w:rsid w:val="00F53A2F"/>
    <w:rsid w:val="00F557F4"/>
    <w:rsid w:val="00F55C18"/>
    <w:rsid w:val="00F61E74"/>
    <w:rsid w:val="00F70C9D"/>
    <w:rsid w:val="00F823D7"/>
    <w:rsid w:val="00F855BB"/>
    <w:rsid w:val="00F86107"/>
    <w:rsid w:val="00F9017C"/>
    <w:rsid w:val="00F926F1"/>
    <w:rsid w:val="00F92EC7"/>
    <w:rsid w:val="00F95478"/>
    <w:rsid w:val="00F97162"/>
    <w:rsid w:val="00FA0656"/>
    <w:rsid w:val="00FA2931"/>
    <w:rsid w:val="00FA4E23"/>
    <w:rsid w:val="00FA5BB3"/>
    <w:rsid w:val="00FA7075"/>
    <w:rsid w:val="00FC3735"/>
    <w:rsid w:val="00FC4BC0"/>
    <w:rsid w:val="00FC57EA"/>
    <w:rsid w:val="00FC7A08"/>
    <w:rsid w:val="00FC7E50"/>
    <w:rsid w:val="00FD14CC"/>
    <w:rsid w:val="00FD52C3"/>
    <w:rsid w:val="00FD7E61"/>
    <w:rsid w:val="00FE475A"/>
    <w:rsid w:val="00FE4CDF"/>
    <w:rsid w:val="00FE783F"/>
    <w:rsid w:val="00FF229F"/>
    <w:rsid w:val="00FF440C"/>
    <w:rsid w:val="00FF56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9C0865"/>
  <w14:defaultImageDpi w14:val="0"/>
  <w15:docId w15:val="{E35D1BFA-2FDE-4586-AFAF-6A59A918F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footnote text" w:semiHidden="1" w:uiPriority="0" w:unhideWhenUsed="1"/>
    <w:lsdException w:name="caption" w:locked="1" w:semiHidden="1" w:uiPriority="0" w:unhideWhenUsed="1" w:qFormat="1"/>
    <w:lsdException w:name="List" w:semiHidden="1" w:unhideWhenUsed="1"/>
    <w:lsdException w:name="List 2" w:semiHidden="1" w:unhideWhenUsed="1"/>
    <w:lsdException w:name="List 3" w:semiHidden="1" w:unhideWhenUsed="1"/>
    <w:lsdException w:name="Title" w:locked="1" w:uiPriority="0" w:qFormat="1"/>
    <w:lsdException w:name="Default Paragraph Font" w:locked="1" w:uiPriority="0"/>
    <w:lsdException w:name="Body Text" w:semiHidden="1" w:uiPriority="0"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Strong" w:locked="1" w:uiPriority="0" w:qFormat="1"/>
    <w:lsdException w:name="Emphasis" w:locked="1" w:uiPriority="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3379A"/>
    <w:pPr>
      <w:autoSpaceDE w:val="0"/>
      <w:autoSpaceDN w:val="0"/>
      <w:adjustRightInd w:val="0"/>
    </w:pPr>
  </w:style>
  <w:style w:type="paragraph" w:styleId="Nagwek1">
    <w:name w:val="heading 1"/>
    <w:basedOn w:val="Normalny"/>
    <w:next w:val="Normalny"/>
    <w:link w:val="Nagwek1Znak"/>
    <w:uiPriority w:val="9"/>
    <w:qFormat/>
    <w:rsid w:val="00C3379A"/>
    <w:pPr>
      <w:keepNext/>
      <w:jc w:val="both"/>
      <w:outlineLvl w:val="0"/>
    </w:pPr>
    <w:rPr>
      <w:rFonts w:ascii="Arial" w:hAnsi="Arial" w:cs="Arial"/>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locked/>
    <w:rPr>
      <w:rFonts w:ascii="Cambria" w:hAnsi="Cambria" w:cs="Times New Roman"/>
      <w:b/>
      <w:bCs/>
      <w:kern w:val="32"/>
      <w:sz w:val="32"/>
      <w:szCs w:val="32"/>
    </w:rPr>
  </w:style>
  <w:style w:type="paragraph" w:styleId="Zwykytekst">
    <w:name w:val="Plain Text"/>
    <w:basedOn w:val="Normalny"/>
    <w:link w:val="ZwykytekstZnak"/>
    <w:uiPriority w:val="99"/>
    <w:rsid w:val="00FF56CE"/>
    <w:rPr>
      <w:rFonts w:ascii="Courier New" w:hAnsi="Courier New" w:cs="Courier New"/>
    </w:rPr>
  </w:style>
  <w:style w:type="character" w:customStyle="1" w:styleId="ZwykytekstZnak">
    <w:name w:val="Zwykły tekst Znak"/>
    <w:link w:val="Zwykytekst"/>
    <w:uiPriority w:val="99"/>
    <w:locked/>
    <w:rPr>
      <w:rFonts w:ascii="Courier New" w:hAnsi="Courier New" w:cs="Courier New"/>
      <w:sz w:val="20"/>
      <w:szCs w:val="20"/>
    </w:rPr>
  </w:style>
  <w:style w:type="paragraph" w:styleId="Tytu">
    <w:name w:val="Title"/>
    <w:basedOn w:val="Normalny"/>
    <w:link w:val="TytuZnak"/>
    <w:uiPriority w:val="10"/>
    <w:qFormat/>
    <w:rsid w:val="00C3379A"/>
    <w:pPr>
      <w:jc w:val="center"/>
    </w:pPr>
    <w:rPr>
      <w:rFonts w:ascii="Arial" w:hAnsi="Arial" w:cs="Arial"/>
      <w:b/>
      <w:bCs/>
    </w:rPr>
  </w:style>
  <w:style w:type="character" w:customStyle="1" w:styleId="TytuZnak">
    <w:name w:val="Tytuł Znak"/>
    <w:link w:val="Tytu"/>
    <w:uiPriority w:val="10"/>
    <w:locked/>
    <w:rPr>
      <w:rFonts w:ascii="Cambria" w:hAnsi="Cambria" w:cs="Times New Roman"/>
      <w:b/>
      <w:bCs/>
      <w:kern w:val="28"/>
      <w:sz w:val="32"/>
      <w:szCs w:val="32"/>
    </w:rPr>
  </w:style>
  <w:style w:type="paragraph" w:styleId="Tekstpodstawowy">
    <w:name w:val="Body Text"/>
    <w:basedOn w:val="Normalny"/>
    <w:link w:val="TekstpodstawowyZnak"/>
    <w:uiPriority w:val="99"/>
    <w:rsid w:val="00C3379A"/>
    <w:pPr>
      <w:jc w:val="both"/>
    </w:pPr>
    <w:rPr>
      <w:rFonts w:ascii="Arial" w:hAnsi="Arial" w:cs="Arial"/>
      <w:sz w:val="22"/>
      <w:szCs w:val="22"/>
    </w:rPr>
  </w:style>
  <w:style w:type="character" w:customStyle="1" w:styleId="TekstpodstawowyZnak">
    <w:name w:val="Tekst podstawowy Znak"/>
    <w:link w:val="Tekstpodstawowy"/>
    <w:uiPriority w:val="99"/>
    <w:locked/>
    <w:rPr>
      <w:rFonts w:cs="Times New Roman"/>
      <w:sz w:val="20"/>
      <w:szCs w:val="20"/>
    </w:rPr>
  </w:style>
  <w:style w:type="paragraph" w:styleId="Tekstpodstawowy2">
    <w:name w:val="Body Text 2"/>
    <w:basedOn w:val="Normalny"/>
    <w:link w:val="Tekstpodstawowy2Znak"/>
    <w:uiPriority w:val="99"/>
    <w:rsid w:val="00C3379A"/>
    <w:pPr>
      <w:jc w:val="both"/>
    </w:pPr>
    <w:rPr>
      <w:rFonts w:ascii="Arial" w:hAnsi="Arial" w:cs="Arial"/>
    </w:rPr>
  </w:style>
  <w:style w:type="character" w:customStyle="1" w:styleId="Tekstpodstawowy2Znak">
    <w:name w:val="Tekst podstawowy 2 Znak"/>
    <w:link w:val="Tekstpodstawowy2"/>
    <w:uiPriority w:val="99"/>
    <w:locked/>
    <w:rPr>
      <w:rFonts w:cs="Times New Roman"/>
      <w:sz w:val="20"/>
      <w:szCs w:val="20"/>
    </w:rPr>
  </w:style>
  <w:style w:type="paragraph" w:customStyle="1" w:styleId="WW-Tekstpodstawowy3">
    <w:name w:val="WW-Tekst podstawowy 3"/>
    <w:basedOn w:val="Normalny"/>
    <w:rsid w:val="00C3379A"/>
    <w:pPr>
      <w:widowControl w:val="0"/>
      <w:suppressAutoHyphens/>
      <w:autoSpaceDE/>
      <w:autoSpaceDN/>
      <w:adjustRightInd/>
      <w:jc w:val="center"/>
    </w:pPr>
    <w:rPr>
      <w:b/>
      <w:bCs/>
      <w:color w:val="000000"/>
      <w:sz w:val="24"/>
      <w:szCs w:val="24"/>
    </w:rPr>
  </w:style>
  <w:style w:type="paragraph" w:styleId="Stopka">
    <w:name w:val="footer"/>
    <w:basedOn w:val="Normalny"/>
    <w:link w:val="StopkaZnak"/>
    <w:uiPriority w:val="99"/>
    <w:rsid w:val="00C3379A"/>
    <w:pPr>
      <w:tabs>
        <w:tab w:val="center" w:pos="4536"/>
        <w:tab w:val="right" w:pos="9072"/>
      </w:tabs>
    </w:pPr>
  </w:style>
  <w:style w:type="character" w:customStyle="1" w:styleId="StopkaZnak">
    <w:name w:val="Stopka Znak"/>
    <w:link w:val="Stopka"/>
    <w:uiPriority w:val="99"/>
    <w:locked/>
    <w:rPr>
      <w:rFonts w:cs="Times New Roman"/>
      <w:sz w:val="20"/>
      <w:szCs w:val="20"/>
    </w:rPr>
  </w:style>
  <w:style w:type="character" w:styleId="Numerstrony">
    <w:name w:val="page number"/>
    <w:uiPriority w:val="99"/>
    <w:rsid w:val="00C3379A"/>
    <w:rPr>
      <w:rFonts w:cs="Times New Roman"/>
    </w:rPr>
  </w:style>
  <w:style w:type="character" w:styleId="Odwoaniedokomentarza">
    <w:name w:val="annotation reference"/>
    <w:uiPriority w:val="99"/>
    <w:semiHidden/>
    <w:rsid w:val="003022F3"/>
    <w:rPr>
      <w:rFonts w:cs="Times New Roman"/>
      <w:sz w:val="16"/>
      <w:szCs w:val="16"/>
    </w:rPr>
  </w:style>
  <w:style w:type="paragraph" w:styleId="Tekstkomentarza">
    <w:name w:val="annotation text"/>
    <w:basedOn w:val="Normalny"/>
    <w:link w:val="TekstkomentarzaZnak"/>
    <w:uiPriority w:val="99"/>
    <w:semiHidden/>
    <w:rsid w:val="003022F3"/>
  </w:style>
  <w:style w:type="character" w:customStyle="1" w:styleId="TekstkomentarzaZnak">
    <w:name w:val="Tekst komentarza Znak"/>
    <w:link w:val="Tekstkomentarza"/>
    <w:uiPriority w:val="99"/>
    <w:semiHidden/>
    <w:locked/>
    <w:rPr>
      <w:rFonts w:cs="Times New Roman"/>
      <w:sz w:val="20"/>
      <w:szCs w:val="20"/>
    </w:rPr>
  </w:style>
  <w:style w:type="paragraph" w:styleId="Tematkomentarza">
    <w:name w:val="annotation subject"/>
    <w:basedOn w:val="Tekstkomentarza"/>
    <w:next w:val="Tekstkomentarza"/>
    <w:link w:val="TematkomentarzaZnak"/>
    <w:uiPriority w:val="99"/>
    <w:semiHidden/>
    <w:rsid w:val="003022F3"/>
    <w:rPr>
      <w:b/>
      <w:bCs/>
    </w:rPr>
  </w:style>
  <w:style w:type="character" w:customStyle="1" w:styleId="TematkomentarzaZnak">
    <w:name w:val="Temat komentarza Znak"/>
    <w:link w:val="Tematkomentarza"/>
    <w:uiPriority w:val="99"/>
    <w:semiHidden/>
    <w:locked/>
    <w:rPr>
      <w:rFonts w:cs="Times New Roman"/>
      <w:b/>
      <w:bCs/>
      <w:sz w:val="20"/>
      <w:szCs w:val="20"/>
    </w:rPr>
  </w:style>
  <w:style w:type="paragraph" w:styleId="Tekstdymka">
    <w:name w:val="Balloon Text"/>
    <w:basedOn w:val="Normalny"/>
    <w:link w:val="TekstdymkaZnak"/>
    <w:uiPriority w:val="99"/>
    <w:semiHidden/>
    <w:rsid w:val="003022F3"/>
    <w:rPr>
      <w:rFonts w:ascii="Tahoma" w:hAnsi="Tahoma" w:cs="Tahoma"/>
      <w:sz w:val="16"/>
      <w:szCs w:val="16"/>
    </w:rPr>
  </w:style>
  <w:style w:type="character" w:customStyle="1" w:styleId="TekstdymkaZnak">
    <w:name w:val="Tekst dymka Znak"/>
    <w:link w:val="Tekstdymka"/>
    <w:uiPriority w:val="99"/>
    <w:semiHidden/>
    <w:locked/>
    <w:rPr>
      <w:rFonts w:ascii="Tahoma" w:hAnsi="Tahoma" w:cs="Tahoma"/>
      <w:sz w:val="16"/>
      <w:szCs w:val="16"/>
    </w:rPr>
  </w:style>
  <w:style w:type="paragraph" w:styleId="Nagwek">
    <w:name w:val="header"/>
    <w:basedOn w:val="Normalny"/>
    <w:link w:val="NagwekZnak"/>
    <w:uiPriority w:val="99"/>
    <w:rsid w:val="001706D0"/>
    <w:pPr>
      <w:tabs>
        <w:tab w:val="center" w:pos="4536"/>
        <w:tab w:val="right" w:pos="9072"/>
      </w:tabs>
    </w:pPr>
  </w:style>
  <w:style w:type="character" w:customStyle="1" w:styleId="NagwekZnak">
    <w:name w:val="Nagłówek Znak"/>
    <w:link w:val="Nagwek"/>
    <w:uiPriority w:val="99"/>
    <w:semiHidden/>
    <w:locked/>
    <w:rPr>
      <w:rFonts w:cs="Times New Roman"/>
      <w:sz w:val="20"/>
      <w:szCs w:val="20"/>
    </w:rPr>
  </w:style>
  <w:style w:type="paragraph" w:styleId="Tekstprzypisudolnego">
    <w:name w:val="footnote text"/>
    <w:aliases w:val="Podrozdział"/>
    <w:basedOn w:val="Normalny"/>
    <w:link w:val="TekstprzypisudolnegoZnak"/>
    <w:uiPriority w:val="99"/>
    <w:semiHidden/>
    <w:rsid w:val="00C82982"/>
    <w:pPr>
      <w:autoSpaceDE/>
      <w:autoSpaceDN/>
      <w:adjustRightInd/>
    </w:pPr>
  </w:style>
  <w:style w:type="character" w:customStyle="1" w:styleId="TekstprzypisudolnegoZnak">
    <w:name w:val="Tekst przypisu dolnego Znak"/>
    <w:aliases w:val="Podrozdział Znak"/>
    <w:link w:val="Tekstprzypisudolnego"/>
    <w:uiPriority w:val="99"/>
    <w:semiHidden/>
    <w:locked/>
    <w:rsid w:val="00C82982"/>
    <w:rPr>
      <w:rFonts w:cs="Times New Roman"/>
      <w:sz w:val="20"/>
      <w:szCs w:val="20"/>
    </w:rPr>
  </w:style>
  <w:style w:type="paragraph" w:styleId="NormalnyWeb">
    <w:name w:val="Normal (Web)"/>
    <w:basedOn w:val="Normalny"/>
    <w:uiPriority w:val="99"/>
    <w:rsid w:val="000B4ED2"/>
    <w:pPr>
      <w:autoSpaceDE/>
      <w:autoSpaceDN/>
      <w:adjustRightInd/>
      <w:spacing w:before="100" w:beforeAutospacing="1" w:after="100" w:afterAutospacing="1"/>
    </w:pPr>
    <w:rPr>
      <w:sz w:val="24"/>
      <w:szCs w:val="24"/>
    </w:rPr>
  </w:style>
  <w:style w:type="paragraph" w:styleId="Tekstprzypisukocowego">
    <w:name w:val="endnote text"/>
    <w:basedOn w:val="Normalny"/>
    <w:link w:val="TekstprzypisukocowegoZnak"/>
    <w:uiPriority w:val="99"/>
    <w:semiHidden/>
    <w:unhideWhenUsed/>
    <w:rsid w:val="00974559"/>
  </w:style>
  <w:style w:type="character" w:customStyle="1" w:styleId="TekstprzypisukocowegoZnak">
    <w:name w:val="Tekst przypisu końcowego Znak"/>
    <w:link w:val="Tekstprzypisukocowego"/>
    <w:uiPriority w:val="99"/>
    <w:semiHidden/>
    <w:locked/>
    <w:rsid w:val="00974559"/>
    <w:rPr>
      <w:rFonts w:cs="Times New Roman"/>
      <w:sz w:val="20"/>
      <w:szCs w:val="20"/>
    </w:rPr>
  </w:style>
  <w:style w:type="character" w:styleId="Odwoanieprzypisukocowego">
    <w:name w:val="endnote reference"/>
    <w:uiPriority w:val="99"/>
    <w:semiHidden/>
    <w:unhideWhenUsed/>
    <w:rsid w:val="00974559"/>
    <w:rPr>
      <w:rFonts w:cs="Times New Roman"/>
      <w:vertAlign w:val="superscript"/>
    </w:rPr>
  </w:style>
  <w:style w:type="character" w:styleId="Hipercze">
    <w:name w:val="Hyperlink"/>
    <w:uiPriority w:val="99"/>
    <w:unhideWhenUsed/>
    <w:rsid w:val="00302DA3"/>
    <w:rPr>
      <w:rFonts w:cs="Times New Roman"/>
      <w:color w:val="0000FF"/>
      <w:u w:val="none"/>
      <w:effect w:val="none"/>
    </w:rPr>
  </w:style>
  <w:style w:type="character" w:customStyle="1" w:styleId="Domylnaczcionkaakapitu1">
    <w:name w:val="Domyślna czcionka akapitu1"/>
    <w:rsid w:val="00B5703A"/>
  </w:style>
  <w:style w:type="character" w:customStyle="1" w:styleId="gwp19a79f4fsize">
    <w:name w:val="gwp19a79f4f_size"/>
    <w:rsid w:val="002B72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4C7CFA-0CE8-42BC-81B6-091BAFAB7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3135</Words>
  <Characters>18813</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UCHWAŁA NR III/30/2006</vt:lpstr>
    </vt:vector>
  </TitlesOfParts>
  <Company>umr</Company>
  <LinksUpToDate>false</LinksUpToDate>
  <CharactersWithSpaces>21905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III/30/2006</dc:title>
  <dc:subject/>
  <dc:creator>user</dc:creator>
  <cp:keywords/>
  <dc:description/>
  <cp:lastModifiedBy>Aleksandra Kryszczak</cp:lastModifiedBy>
  <cp:revision>2</cp:revision>
  <cp:lastPrinted>2025-01-02T12:57:00Z</cp:lastPrinted>
  <dcterms:created xsi:type="dcterms:W3CDTF">2025-01-02T13:00:00Z</dcterms:created>
  <dcterms:modified xsi:type="dcterms:W3CDTF">2025-01-02T13:00:00Z</dcterms:modified>
</cp:coreProperties>
</file>