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C7E0B" w14:textId="77777777" w:rsidR="00786940" w:rsidRPr="001714A2" w:rsidRDefault="00786940">
      <w:pPr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  <w:u w:val="single"/>
        </w:rPr>
        <w:t>UZASADNIENIE</w:t>
      </w:r>
    </w:p>
    <w:p w14:paraId="3F9C623C" w14:textId="77777777" w:rsidR="00786940" w:rsidRPr="001714A2" w:rsidRDefault="00786940">
      <w:pPr>
        <w:tabs>
          <w:tab w:val="left" w:pos="9072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D716366" w14:textId="7C3CFCB1" w:rsidR="00786940" w:rsidRPr="001714A2" w:rsidRDefault="00786940">
      <w:pPr>
        <w:tabs>
          <w:tab w:val="left" w:pos="9072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1. Niniejszą uchwałę podejmuje się na podstawie art. 20 ust. 1 w związku z art. 27 ustawy z dnia 27 marca 2003 r. o planowaniu i zagospodarowaniu przestrzennym (</w:t>
      </w:r>
      <w:proofErr w:type="spellStart"/>
      <w:r w:rsidRPr="001714A2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0257B6" w:rsidRPr="001714A2">
        <w:rPr>
          <w:rFonts w:ascii="Arial" w:hAnsi="Arial" w:cs="Arial"/>
          <w:color w:val="000000" w:themeColor="text1"/>
          <w:sz w:val="22"/>
          <w:szCs w:val="22"/>
        </w:rPr>
        <w:t xml:space="preserve">Dz.U. z </w:t>
      </w:r>
      <w:r w:rsidR="00F774E5">
        <w:rPr>
          <w:rFonts w:ascii="Arial" w:hAnsi="Arial" w:cs="Arial"/>
          <w:color w:val="000000" w:themeColor="text1"/>
          <w:sz w:val="22"/>
          <w:szCs w:val="22"/>
        </w:rPr>
        <w:t>2024r. poz. 1130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)</w:t>
      </w:r>
      <w:r w:rsidR="003B6FB3">
        <w:rPr>
          <w:rFonts w:ascii="Arial" w:hAnsi="Arial" w:cs="Arial"/>
          <w:color w:val="000000" w:themeColor="text1"/>
          <w:sz w:val="22"/>
          <w:szCs w:val="22"/>
        </w:rPr>
        <w:t>,</w:t>
      </w:r>
      <w:r w:rsidR="003B6FB3" w:rsidRPr="003B6FB3">
        <w:rPr>
          <w:rFonts w:ascii="Arial" w:hAnsi="Arial" w:cs="Arial"/>
          <w:color w:val="000000" w:themeColor="text1"/>
          <w:sz w:val="22"/>
          <w:szCs w:val="22"/>
        </w:rPr>
        <w:t xml:space="preserve"> art. 67 ust. 3 </w:t>
      </w:r>
      <w:bookmarkStart w:id="0" w:name="_Hlk166761522"/>
      <w:r w:rsidR="003B6FB3" w:rsidRPr="003B6FB3">
        <w:rPr>
          <w:rFonts w:ascii="Arial" w:hAnsi="Arial" w:cs="Arial"/>
          <w:color w:val="000000" w:themeColor="text1"/>
          <w:sz w:val="22"/>
          <w:szCs w:val="22"/>
        </w:rPr>
        <w:t>pkt 4</w:t>
      </w:r>
      <w:bookmarkEnd w:id="0"/>
      <w:r w:rsidR="003B6FB3" w:rsidRPr="003B6FB3">
        <w:rPr>
          <w:rFonts w:ascii="Arial" w:hAnsi="Arial" w:cs="Arial"/>
          <w:color w:val="000000" w:themeColor="text1"/>
          <w:sz w:val="22"/>
          <w:szCs w:val="22"/>
        </w:rPr>
        <w:t xml:space="preserve"> ustawy z dnia 7 lipca 2023 r. o zmianie ustawy o planowaniu i zagospodarowaniu przestrzennym oraz niektórych innych ustaw (Dz. U. poz. 1688) 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oraz art. 18 ust. 2 pkt 5 i art. 40 ust. 1 ustawy z dnia 8 marca 1990 r. o samorządzie gminnym (</w:t>
      </w:r>
      <w:proofErr w:type="spellStart"/>
      <w:r w:rsidRPr="001714A2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. Dz.U. </w:t>
      </w:r>
      <w:r w:rsidR="000257B6" w:rsidRPr="001714A2">
        <w:rPr>
          <w:rFonts w:ascii="Arial" w:hAnsi="Arial" w:cs="Arial"/>
          <w:color w:val="000000" w:themeColor="text1"/>
          <w:sz w:val="22"/>
          <w:szCs w:val="22"/>
        </w:rPr>
        <w:t xml:space="preserve">z </w:t>
      </w:r>
      <w:bookmarkStart w:id="1" w:name="_Hlk44606772"/>
      <w:bookmarkStart w:id="2" w:name="_Hlk174374245"/>
      <w:r w:rsidR="000257B6" w:rsidRPr="001714A2">
        <w:rPr>
          <w:rFonts w:ascii="Arial" w:hAnsi="Arial" w:cs="Arial"/>
          <w:color w:val="000000" w:themeColor="text1"/>
          <w:sz w:val="22"/>
          <w:szCs w:val="22"/>
        </w:rPr>
        <w:t>202</w:t>
      </w:r>
      <w:r w:rsidR="003B6FB3">
        <w:rPr>
          <w:rFonts w:ascii="Arial" w:hAnsi="Arial" w:cs="Arial"/>
          <w:color w:val="000000" w:themeColor="text1"/>
          <w:sz w:val="22"/>
          <w:szCs w:val="22"/>
        </w:rPr>
        <w:t>4</w:t>
      </w:r>
      <w:r w:rsidR="000257B6" w:rsidRPr="001714A2">
        <w:rPr>
          <w:rFonts w:ascii="Arial" w:hAnsi="Arial" w:cs="Arial"/>
          <w:color w:val="000000" w:themeColor="text1"/>
          <w:sz w:val="22"/>
          <w:szCs w:val="22"/>
        </w:rPr>
        <w:t xml:space="preserve"> r. poz. </w:t>
      </w:r>
      <w:bookmarkEnd w:id="1"/>
      <w:r w:rsidR="003B6FB3" w:rsidRPr="003B6FB3">
        <w:rPr>
          <w:rFonts w:ascii="Arial" w:hAnsi="Arial" w:cs="Arial"/>
          <w:color w:val="000000" w:themeColor="text1"/>
          <w:sz w:val="22"/>
          <w:szCs w:val="22"/>
        </w:rPr>
        <w:t>609</w:t>
      </w:r>
      <w:bookmarkEnd w:id="2"/>
      <w:r w:rsidR="00136D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36DCF" w:rsidRPr="001714A2">
        <w:rPr>
          <w:rFonts w:ascii="Arial" w:hAnsi="Arial" w:cs="Arial"/>
          <w:color w:val="000000" w:themeColor="text1"/>
          <w:sz w:val="22"/>
          <w:szCs w:val="22"/>
        </w:rPr>
        <w:t xml:space="preserve">z </w:t>
      </w:r>
      <w:proofErr w:type="spellStart"/>
      <w:r w:rsidR="00136DCF" w:rsidRPr="001714A2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="00136DCF" w:rsidRPr="001714A2">
        <w:rPr>
          <w:rFonts w:ascii="Arial" w:hAnsi="Arial" w:cs="Arial"/>
          <w:color w:val="000000" w:themeColor="text1"/>
          <w:sz w:val="22"/>
          <w:szCs w:val="22"/>
        </w:rPr>
        <w:t>. zm.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).</w:t>
      </w:r>
    </w:p>
    <w:p w14:paraId="31FF2476" w14:textId="77777777" w:rsidR="00786940" w:rsidRPr="001714A2" w:rsidRDefault="00786940" w:rsidP="000257B6">
      <w:pPr>
        <w:tabs>
          <w:tab w:val="left" w:pos="9072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42685A1" w14:textId="77777777" w:rsidR="00786940" w:rsidRPr="001714A2" w:rsidRDefault="00786940" w:rsidP="000257B6">
      <w:pPr>
        <w:tabs>
          <w:tab w:val="left" w:pos="9072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4E14541" w14:textId="7399A7C7" w:rsidR="00786940" w:rsidRPr="001714A2" w:rsidRDefault="00786940" w:rsidP="000257B6">
      <w:pPr>
        <w:tabs>
          <w:tab w:val="left" w:pos="9072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2. W związku z art. 15 ust. 1 ustawy z dnia 27 marca 2003 r. o planowaniu i zagospodarowaniu przestrzennym (</w:t>
      </w:r>
      <w:proofErr w:type="spellStart"/>
      <w:r w:rsidR="005D7657" w:rsidRPr="001714A2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="005D7657" w:rsidRPr="001714A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Dz. U. z </w:t>
      </w:r>
      <w:r w:rsidR="00F774E5">
        <w:rPr>
          <w:rFonts w:ascii="Arial" w:hAnsi="Arial" w:cs="Arial"/>
          <w:color w:val="000000" w:themeColor="text1"/>
          <w:sz w:val="22"/>
          <w:szCs w:val="22"/>
        </w:rPr>
        <w:t>2024r. poz. 1130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) w uzasadnieniu przedstawia się w szczególności:</w:t>
      </w:r>
    </w:p>
    <w:p w14:paraId="012AD1AB" w14:textId="77777777" w:rsidR="00786940" w:rsidRPr="001714A2" w:rsidRDefault="00786940">
      <w:pPr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sposób realizacji wymogów wynikających z art. 1 ust 2;</w:t>
      </w:r>
    </w:p>
    <w:p w14:paraId="62BA34C2" w14:textId="77777777" w:rsidR="00786940" w:rsidRPr="001714A2" w:rsidRDefault="00786940">
      <w:pPr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sposób realizacji wymogów wynikających z art. 1 ust 3;</w:t>
      </w:r>
    </w:p>
    <w:p w14:paraId="1C86D3B1" w14:textId="77777777" w:rsidR="00786940" w:rsidRPr="001714A2" w:rsidRDefault="00786940">
      <w:pPr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sposób realizacji wymogów wynikających z art. 1 ust 4;</w:t>
      </w:r>
    </w:p>
    <w:p w14:paraId="7B73EABD" w14:textId="77777777" w:rsidR="00786940" w:rsidRPr="001714A2" w:rsidRDefault="00786940">
      <w:pPr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zgodność z wynikami analizy, o której mowa w art. 32 ust. 1, wraz z datą uchwały rady gminy, o której mowa w art. 32 ust. 2, oraz sposób uwzględnienia uniwersalnego projektowania;</w:t>
      </w:r>
    </w:p>
    <w:p w14:paraId="290152C4" w14:textId="77777777" w:rsidR="00786940" w:rsidRPr="001714A2" w:rsidRDefault="00786940">
      <w:pPr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wpływ na finanse publiczne, w tym budżet gminy.</w:t>
      </w:r>
    </w:p>
    <w:p w14:paraId="32D0F7A7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5B9A254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Ad. 2. pkt 1. Sposób realizacji wymogów wynikających z art. 1 ust 2 winien uwzględniać zwłaszcza: „W planowaniu i zagospodarowaniu przestrzennym uwzględnia się zwłaszcza: </w:t>
      </w:r>
    </w:p>
    <w:p w14:paraId="0D953022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wymagania ładu przestrzennego, w tym urbanistyki i architektury;</w:t>
      </w:r>
    </w:p>
    <w:p w14:paraId="2F6443FF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walory architektoniczne i krajobrazowe;</w:t>
      </w:r>
    </w:p>
    <w:p w14:paraId="34915798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walory ochrony środowiska, w tym gospodarowania wodami i ochrony gruntów rolnych i leśnych;</w:t>
      </w:r>
    </w:p>
    <w:p w14:paraId="46DA2069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wymagania ochrony dziedzictwa kulturowego i zabytków oraz dóbr kultury współczesnej;</w:t>
      </w:r>
    </w:p>
    <w:p w14:paraId="391A2CD8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wymagania ochrony zdrowia oraz bezpieczeństwa ludzi i mienia, a także potrzeby osób niepełnosprawnych;</w:t>
      </w:r>
    </w:p>
    <w:p w14:paraId="3C3725FF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walory ekonomiczne przestrzeni;</w:t>
      </w:r>
    </w:p>
    <w:p w14:paraId="2AB98513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prawo własności;</w:t>
      </w:r>
    </w:p>
    <w:p w14:paraId="2A32F0C9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potrzeby obronności i bezpieczeństwa państwa;</w:t>
      </w:r>
    </w:p>
    <w:p w14:paraId="7F4C2269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potrzeby interesu publicznego;</w:t>
      </w:r>
    </w:p>
    <w:p w14:paraId="26D11CB8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potrzeby w zakresie rozwoju infrastruktury technicznej, w szczególności sieci szerokopasmowych;</w:t>
      </w:r>
    </w:p>
    <w:p w14:paraId="3F477B03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14:paraId="3446F676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zachowanie jawności i przejrzystości procedur planistycznych;</w:t>
      </w:r>
    </w:p>
    <w:p w14:paraId="2169D493" w14:textId="77777777" w:rsidR="00786940" w:rsidRPr="001714A2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potrzebę zapewnienia odpowiedniej ilości i jakości wody, do celów zaopatrzenia ludności.”</w:t>
      </w:r>
    </w:p>
    <w:p w14:paraId="740CDEB8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</w:p>
    <w:p w14:paraId="2CC93873" w14:textId="6634C9FD" w:rsidR="00786940" w:rsidRPr="00D5677A" w:rsidRDefault="00786940" w:rsidP="00380D45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„Miejscowy plan zagospodarowania prze</w:t>
      </w:r>
      <w:r w:rsidRPr="00D5677A">
        <w:rPr>
          <w:rFonts w:ascii="Arial" w:hAnsi="Arial" w:cs="Arial"/>
          <w:color w:val="000000" w:themeColor="text1"/>
          <w:sz w:val="22"/>
          <w:szCs w:val="22"/>
        </w:rPr>
        <w:t xml:space="preserve">strzennego </w:t>
      </w:r>
      <w:r w:rsidR="003B6FB3" w:rsidRPr="00B14AF7">
        <w:rPr>
          <w:rFonts w:ascii="Arial" w:hAnsi="Arial" w:cs="Arial"/>
          <w:color w:val="000000"/>
          <w:sz w:val="22"/>
          <w:szCs w:val="22"/>
        </w:rPr>
        <w:t>fragmentu miejscowości Jastarnia, w rejonie ul. Portowej</w:t>
      </w:r>
      <w:r w:rsidRPr="00D5677A">
        <w:rPr>
          <w:rFonts w:ascii="Arial" w:hAnsi="Arial" w:cs="Arial"/>
          <w:color w:val="000000" w:themeColor="text1"/>
          <w:sz w:val="22"/>
          <w:szCs w:val="22"/>
        </w:rPr>
        <w:t>” uwzględnia:</w:t>
      </w:r>
    </w:p>
    <w:p w14:paraId="3E875424" w14:textId="77777777" w:rsidR="00786940" w:rsidRPr="001714A2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wymagania ładu przestrzennego, w tym urbanistyki i architektury;</w:t>
      </w:r>
    </w:p>
    <w:p w14:paraId="68B3C40A" w14:textId="77777777" w:rsidR="00786940" w:rsidRPr="001714A2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walory architektoniczne i krajobrazowe;</w:t>
      </w:r>
    </w:p>
    <w:p w14:paraId="5374A11A" w14:textId="77777777" w:rsidR="00786940" w:rsidRPr="001714A2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walory ochrony środowiska, w tym gospodarowania wodami i ochrony gruntów rolnych i leśnych;</w:t>
      </w:r>
    </w:p>
    <w:p w14:paraId="3C554ABF" w14:textId="77777777" w:rsidR="00786940" w:rsidRPr="001714A2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wymagania ochrony dziedzictwa kulturowego i zabytków oraz dóbr kultury współczesnej;</w:t>
      </w:r>
    </w:p>
    <w:p w14:paraId="2F21553C" w14:textId="77777777" w:rsidR="00786940" w:rsidRPr="001714A2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wymagania ochrony zdrowia oraz bezpieczeństwa ludzi i mienia, a także potrzeby osób niepełnosprawnych;</w:t>
      </w:r>
    </w:p>
    <w:p w14:paraId="2CCF9C17" w14:textId="77777777" w:rsidR="00786940" w:rsidRPr="001714A2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walory ekonomiczne przestrzeni;</w:t>
      </w:r>
    </w:p>
    <w:p w14:paraId="33A3E829" w14:textId="77777777" w:rsidR="00786940" w:rsidRPr="001714A2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lastRenderedPageBreak/>
        <w:t>prawo własności;</w:t>
      </w:r>
    </w:p>
    <w:p w14:paraId="320E4383" w14:textId="77777777" w:rsidR="00786940" w:rsidRPr="001714A2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potrzeby obronności i bezpieczeństwa państwa;</w:t>
      </w:r>
    </w:p>
    <w:p w14:paraId="6840D187" w14:textId="77777777" w:rsidR="00786940" w:rsidRPr="001714A2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potrzeby interesu publicznego;</w:t>
      </w:r>
    </w:p>
    <w:p w14:paraId="19B31930" w14:textId="77777777" w:rsidR="00786940" w:rsidRPr="001714A2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potrzeby w zakresie rozwoju infrastruktury technicznej, w szczególności sieci szerokopasmowych;</w:t>
      </w:r>
    </w:p>
    <w:p w14:paraId="06DA048F" w14:textId="77777777" w:rsidR="00786940" w:rsidRPr="001714A2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potrzebę zapewnienia odpowiedniej ilości i jakości wody, do celów zaopatrzenia ludności.</w:t>
      </w:r>
    </w:p>
    <w:p w14:paraId="74ED8550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7204413" w14:textId="271BCAE0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W procedurze sporządz</w:t>
      </w:r>
      <w:r w:rsidR="00060B6F" w:rsidRPr="001714A2">
        <w:rPr>
          <w:rFonts w:ascii="Arial" w:hAnsi="Arial" w:cs="Arial"/>
          <w:color w:val="000000" w:themeColor="text1"/>
          <w:sz w:val="22"/>
          <w:szCs w:val="22"/>
        </w:rPr>
        <w:t>e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nia „miejscowego planu zagospodarowania przestrzennego </w:t>
      </w:r>
      <w:r w:rsidR="003B6FB3" w:rsidRPr="00B14AF7">
        <w:rPr>
          <w:rFonts w:ascii="Arial" w:hAnsi="Arial" w:cs="Arial"/>
          <w:color w:val="000000"/>
          <w:sz w:val="22"/>
          <w:szCs w:val="22"/>
        </w:rPr>
        <w:t>fragmentu miejscowości Jastarnia, w rejonie ul. Portowej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” spełniono:</w:t>
      </w:r>
    </w:p>
    <w:p w14:paraId="0BE06A0B" w14:textId="77777777" w:rsidR="00786940" w:rsidRPr="001714A2" w:rsidRDefault="00786940">
      <w:pPr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14:paraId="3B50D301" w14:textId="77777777" w:rsidR="00786940" w:rsidRPr="001714A2" w:rsidRDefault="00786940">
      <w:pPr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zachowano jawność i przejrzystość procedur planistycznych.</w:t>
      </w:r>
    </w:p>
    <w:p w14:paraId="26BBB13F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8B763D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643A60D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Ad. 2. pkt 2. Sposób realizacji wymogów wynikających z art. 1 ust 3 winien uwzględniać zwłaszcza: „Ustalając przeznaczenie terenu lub określając potencjalny sposób zagospodarowania i korzystania z terenu, organ waży interes publiczny i interesy społeczne, w tym zgłaszane w postaci wniosków i uwag, zmierzające do ochrony istniejącego stanu zagospodarowania terenu, jak i zmian w zakresie jego zagospodarowania, a także analizy ekonomiczne, środowiskowe i społeczne.”</w:t>
      </w:r>
    </w:p>
    <w:p w14:paraId="2C461ACA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87E7799" w14:textId="2C6D459B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Ustalając przeznaczenie terenu lub określając potencjalny sposób zagospodarowania i korzystania z terenu w procedurze sporządz</w:t>
      </w:r>
      <w:r w:rsidR="00060B6F" w:rsidRPr="001714A2">
        <w:rPr>
          <w:rFonts w:ascii="Arial" w:hAnsi="Arial" w:cs="Arial"/>
          <w:color w:val="000000" w:themeColor="text1"/>
          <w:sz w:val="22"/>
          <w:szCs w:val="22"/>
        </w:rPr>
        <w:t>e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nia „miejscowego planu zagospodarowania przestrzennego </w:t>
      </w:r>
      <w:r w:rsidR="003B6FB3" w:rsidRPr="00B14AF7">
        <w:rPr>
          <w:rFonts w:ascii="Arial" w:hAnsi="Arial" w:cs="Arial"/>
          <w:color w:val="000000"/>
          <w:sz w:val="22"/>
          <w:szCs w:val="22"/>
        </w:rPr>
        <w:t>fragmentu miejscowości Jastarnia, w rejonie ul. Portowej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”, organ wyważył interes publiczny i interesy społeczne, w tym zgłaszane w postaci wniosków i uwag, zmierzające do ochrony istniejącego stanu zagospodarowania terenu, jak i zmian w zakresie jego zagospodarowania, a także przeprowadził analizy ekonomiczne, środowiskowe i społeczne.</w:t>
      </w:r>
    </w:p>
    <w:p w14:paraId="46BEF59C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6E13106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Ad. 2. pkt 3. Sposób realizacji wymogów wynikających z art. 1 ust 4 winien uwzględniać zwłaszcza: „W przypadku sytuowania nowej zabudowy, uwzględnienie wymagań ładu przestrzennego, efektywnego gospodarowania przestrzenią oraz walorów ekonomicznych przestrzeni następuje poprzez: </w:t>
      </w:r>
    </w:p>
    <w:p w14:paraId="2822745E" w14:textId="77777777" w:rsidR="00786940" w:rsidRPr="001714A2" w:rsidRDefault="00786940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kształtowanie struktur przestrzennych przy uwzględnieniu dążenia do minimalizowania transportochłonności układu przestrzennego;</w:t>
      </w:r>
    </w:p>
    <w:p w14:paraId="4CD71509" w14:textId="77777777" w:rsidR="00786940" w:rsidRPr="001714A2" w:rsidRDefault="00786940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lokalizowania nowej zabudowy mieszkaniowej w sposób umożliwiający mieszkańcom maksymalne wykorzystanie publicznego transportu zbiorowego jako podstawowego środka transportu;</w:t>
      </w:r>
    </w:p>
    <w:p w14:paraId="724EE0C5" w14:textId="77777777" w:rsidR="00786940" w:rsidRPr="001714A2" w:rsidRDefault="00786940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zapewnienie rozwiązań przestrzennych, ułatwiających przemieszczanie się pieszych i rowerzystów;</w:t>
      </w:r>
    </w:p>
    <w:p w14:paraId="5711D1FD" w14:textId="77777777" w:rsidR="00786940" w:rsidRPr="001714A2" w:rsidRDefault="00786940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dążenie do planowania i lokalizowania nowej zabudowy:</w:t>
      </w:r>
    </w:p>
    <w:p w14:paraId="61B1AA74" w14:textId="77777777" w:rsidR="00786940" w:rsidRPr="001714A2" w:rsidRDefault="00786940">
      <w:pPr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 w:rsidRPr="001714A2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1714A2">
        <w:rPr>
          <w:rFonts w:ascii="Arial" w:hAnsi="Arial" w:cs="Arial"/>
          <w:color w:val="000000" w:themeColor="text1"/>
          <w:sz w:val="22"/>
          <w:szCs w:val="22"/>
        </w:rPr>
        <w:t>. Dz. U. z 2019 r. poz. 1443), w szczególności poprzez uzupełnianie istniejącej zabudowy,</w:t>
      </w:r>
    </w:p>
    <w:p w14:paraId="77E51248" w14:textId="77777777" w:rsidR="00786940" w:rsidRPr="001714A2" w:rsidRDefault="00786940">
      <w:pPr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lastRenderedPageBreak/>
        <w:t>sieci i urządzenia telekomunikacyjne, adekwatnych dla nowej, planowanej zabudowy.”</w:t>
      </w:r>
    </w:p>
    <w:p w14:paraId="29FB54CF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9F15E65" w14:textId="22EA7B1C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Ustalenia art. 1 ust</w:t>
      </w:r>
      <w:r w:rsidR="001B40CA" w:rsidRPr="001714A2">
        <w:rPr>
          <w:rFonts w:ascii="Arial" w:hAnsi="Arial" w:cs="Arial"/>
          <w:color w:val="000000" w:themeColor="text1"/>
          <w:sz w:val="22"/>
          <w:szCs w:val="22"/>
        </w:rPr>
        <w:t>.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4 </w:t>
      </w:r>
      <w:r w:rsidR="001B40CA" w:rsidRPr="001714A2">
        <w:rPr>
          <w:rFonts w:ascii="Arial" w:hAnsi="Arial" w:cs="Arial"/>
          <w:color w:val="000000" w:themeColor="text1"/>
          <w:sz w:val="22"/>
          <w:szCs w:val="22"/>
        </w:rPr>
        <w:t>pkt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1 w zakresie kształtowania struktur przestrzennych przy uwzględnieniu dążenia do minimalizowania transportochłonności układu przestrzennego </w:t>
      </w:r>
      <w:r w:rsidR="00982AEE" w:rsidRPr="001714A2">
        <w:rPr>
          <w:rFonts w:ascii="Arial" w:hAnsi="Arial" w:cs="Arial"/>
          <w:color w:val="000000" w:themeColor="text1"/>
          <w:sz w:val="22"/>
          <w:szCs w:val="22"/>
        </w:rPr>
        <w:t>–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5677A">
        <w:rPr>
          <w:rFonts w:ascii="Arial" w:hAnsi="Arial" w:cs="Arial"/>
          <w:color w:val="000000" w:themeColor="text1"/>
          <w:sz w:val="22"/>
          <w:szCs w:val="22"/>
        </w:rPr>
        <w:t xml:space="preserve">spełniono. Teren objęty planem znajduje się wewnątrz ustabilizowanej struktury osadniczej </w:t>
      </w:r>
      <w:r w:rsidR="003B6FB3">
        <w:rPr>
          <w:rFonts w:ascii="Arial" w:hAnsi="Arial" w:cs="Arial"/>
          <w:color w:val="000000" w:themeColor="text1"/>
          <w:sz w:val="22"/>
          <w:szCs w:val="22"/>
        </w:rPr>
        <w:t>miasta Jastarni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BBF1053" w14:textId="7142CE97" w:rsidR="00786940" w:rsidRPr="00136DCF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Ustalenia art. 1 </w:t>
      </w:r>
      <w:r w:rsidR="001B40CA" w:rsidRPr="001714A2">
        <w:rPr>
          <w:rFonts w:ascii="Arial" w:hAnsi="Arial" w:cs="Arial"/>
          <w:color w:val="000000" w:themeColor="text1"/>
          <w:sz w:val="22"/>
          <w:szCs w:val="22"/>
        </w:rPr>
        <w:t>ust. 4 pkt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2 w zakresie lokalizowania nowej zabudowy mieszkaniowej w sposób umożliwiający mieszkańcom maksymalne wykorzystanie publicznego transportu zbiorowego jako podstawowego środka transportu –</w:t>
      </w:r>
      <w:r w:rsidR="00136D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7430A" w:rsidRPr="00136DCF">
        <w:rPr>
          <w:rFonts w:ascii="Arial" w:hAnsi="Arial" w:cs="Arial"/>
          <w:color w:val="000000" w:themeColor="text1"/>
          <w:sz w:val="22"/>
          <w:szCs w:val="22"/>
        </w:rPr>
        <w:t>nie dotyczy</w:t>
      </w:r>
      <w:r w:rsidR="00D5677A" w:rsidRPr="00136DC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7430A" w:rsidRPr="00136DCF">
        <w:rPr>
          <w:rFonts w:ascii="Arial" w:hAnsi="Arial" w:cs="Arial"/>
          <w:color w:val="000000" w:themeColor="text1"/>
          <w:sz w:val="22"/>
          <w:szCs w:val="22"/>
        </w:rPr>
        <w:t>Niezależnie od powyższego m</w:t>
      </w:r>
      <w:r w:rsidR="00D5677A" w:rsidRPr="00136DCF">
        <w:rPr>
          <w:rFonts w:ascii="Arial" w:hAnsi="Arial" w:cs="Arial"/>
          <w:color w:val="000000" w:themeColor="text1"/>
          <w:sz w:val="22"/>
          <w:szCs w:val="22"/>
        </w:rPr>
        <w:t>iejscowy plan znajduje się na obszarze, posiadającym dostęp do zbiorowego transportu autobusowego</w:t>
      </w:r>
      <w:r w:rsidRPr="00136DC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BE20C81" w14:textId="0BFC4EA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Ustalenia art. 1 </w:t>
      </w:r>
      <w:r w:rsidR="001B40CA" w:rsidRPr="001714A2">
        <w:rPr>
          <w:rFonts w:ascii="Arial" w:hAnsi="Arial" w:cs="Arial"/>
          <w:color w:val="000000" w:themeColor="text1"/>
          <w:sz w:val="22"/>
          <w:szCs w:val="22"/>
        </w:rPr>
        <w:t>ust. 4 pkt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3 w zakresie zapewnienia rozwiązań przestrzennych, ułatwiających przemieszczanie się pieszych i rowerzystów – nie dotyczy</w:t>
      </w:r>
      <w:r w:rsidR="00D5677A" w:rsidRPr="00E62ED5">
        <w:rPr>
          <w:rFonts w:ascii="Arial" w:hAnsi="Arial" w:cs="Arial"/>
          <w:color w:val="000000"/>
          <w:sz w:val="22"/>
          <w:szCs w:val="22"/>
        </w:rPr>
        <w:t xml:space="preserve">. </w:t>
      </w:r>
      <w:r w:rsidR="00D5677A">
        <w:rPr>
          <w:rFonts w:ascii="Arial" w:hAnsi="Arial" w:cs="Arial"/>
          <w:color w:val="000000"/>
          <w:sz w:val="22"/>
          <w:szCs w:val="22"/>
        </w:rPr>
        <w:t xml:space="preserve">W sąsiedztwie </w:t>
      </w:r>
      <w:r w:rsidR="00D5677A" w:rsidRPr="00E62ED5">
        <w:rPr>
          <w:rFonts w:ascii="Arial" w:hAnsi="Arial" w:cs="Arial"/>
          <w:color w:val="000000"/>
          <w:sz w:val="22"/>
          <w:szCs w:val="22"/>
        </w:rPr>
        <w:t>planu znajduj</w:t>
      </w:r>
      <w:r w:rsidR="00D5677A">
        <w:rPr>
          <w:rFonts w:ascii="Arial" w:hAnsi="Arial" w:cs="Arial"/>
          <w:color w:val="000000"/>
          <w:sz w:val="22"/>
          <w:szCs w:val="22"/>
        </w:rPr>
        <w:t>ą</w:t>
      </w:r>
      <w:r w:rsidR="00D5677A" w:rsidRPr="00E62ED5">
        <w:rPr>
          <w:rFonts w:ascii="Arial" w:hAnsi="Arial" w:cs="Arial"/>
          <w:color w:val="000000"/>
          <w:sz w:val="22"/>
          <w:szCs w:val="22"/>
        </w:rPr>
        <w:t xml:space="preserve"> się drog</w:t>
      </w:r>
      <w:r w:rsidR="00D5677A">
        <w:rPr>
          <w:rFonts w:ascii="Arial" w:hAnsi="Arial" w:cs="Arial"/>
          <w:color w:val="000000"/>
          <w:sz w:val="22"/>
          <w:szCs w:val="22"/>
        </w:rPr>
        <w:t>i</w:t>
      </w:r>
      <w:r w:rsidR="00D5677A" w:rsidRPr="00E62ED5">
        <w:rPr>
          <w:rFonts w:ascii="Arial" w:hAnsi="Arial" w:cs="Arial"/>
          <w:color w:val="000000"/>
          <w:sz w:val="22"/>
          <w:szCs w:val="22"/>
        </w:rPr>
        <w:t xml:space="preserve"> publiczn</w:t>
      </w:r>
      <w:r w:rsidR="00D5677A">
        <w:rPr>
          <w:rFonts w:ascii="Arial" w:hAnsi="Arial" w:cs="Arial"/>
          <w:color w:val="000000"/>
          <w:sz w:val="22"/>
          <w:szCs w:val="22"/>
        </w:rPr>
        <w:t>e</w:t>
      </w:r>
      <w:r w:rsidR="00D5677A" w:rsidRPr="00E62ED5">
        <w:rPr>
          <w:rFonts w:ascii="Arial" w:hAnsi="Arial" w:cs="Arial"/>
          <w:color w:val="000000"/>
          <w:sz w:val="22"/>
          <w:szCs w:val="22"/>
        </w:rPr>
        <w:t>, po któr</w:t>
      </w:r>
      <w:r w:rsidR="00D5677A">
        <w:rPr>
          <w:rFonts w:ascii="Arial" w:hAnsi="Arial" w:cs="Arial"/>
          <w:color w:val="000000"/>
          <w:sz w:val="22"/>
          <w:szCs w:val="22"/>
        </w:rPr>
        <w:t>ych</w:t>
      </w:r>
      <w:r w:rsidR="00D5677A" w:rsidRPr="00E62ED5">
        <w:rPr>
          <w:rFonts w:ascii="Arial" w:hAnsi="Arial" w:cs="Arial"/>
          <w:color w:val="000000"/>
          <w:sz w:val="22"/>
          <w:szCs w:val="22"/>
        </w:rPr>
        <w:t xml:space="preserve"> mogą przemieszczać się piesi i </w:t>
      </w:r>
      <w:r w:rsidR="00D5677A" w:rsidRPr="00E31494">
        <w:rPr>
          <w:rFonts w:ascii="Arial" w:hAnsi="Arial" w:cs="Arial"/>
          <w:color w:val="000000"/>
          <w:sz w:val="22"/>
          <w:szCs w:val="22"/>
        </w:rPr>
        <w:t>rowerzyści.</w:t>
      </w:r>
    </w:p>
    <w:p w14:paraId="0A068E3A" w14:textId="7BE29485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Ustalenia art. 1 </w:t>
      </w:r>
      <w:r w:rsidR="001B40CA" w:rsidRPr="001714A2">
        <w:rPr>
          <w:rFonts w:ascii="Arial" w:hAnsi="Arial" w:cs="Arial"/>
          <w:color w:val="000000" w:themeColor="text1"/>
          <w:sz w:val="22"/>
          <w:szCs w:val="22"/>
        </w:rPr>
        <w:t>ust. 4 pkt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4 lit. a w zakresie dążenia do planowania i lokalizowania nowej zabudowy na obszarach o w pełni wykształconej zwartej strukturze funkcjonalno-przestrzennej, w granicach jednostki osadniczej w rozumieniu art. 2 pkt 1 ustawy z dn. 29 sierpnia 2003 r. o urzędowych nazwach miejscowości i obiektów fizjograficznych (</w:t>
      </w:r>
      <w:proofErr w:type="spellStart"/>
      <w:r w:rsidRPr="001714A2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. Dz. U. z 2019 r. poz. 1443), w szczególności poprzez uzupełnianie istniejącej zabudowy – </w:t>
      </w:r>
      <w:r w:rsidR="00982AEE" w:rsidRPr="001714A2">
        <w:rPr>
          <w:rFonts w:ascii="Arial" w:hAnsi="Arial" w:cs="Arial"/>
          <w:color w:val="000000" w:themeColor="text1"/>
          <w:sz w:val="22"/>
          <w:szCs w:val="22"/>
        </w:rPr>
        <w:t>nie dotyczy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88B06FC" w14:textId="0846EC4A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Ustalenia art. 1 </w:t>
      </w:r>
      <w:r w:rsidR="001B40CA" w:rsidRPr="001714A2">
        <w:rPr>
          <w:rFonts w:ascii="Arial" w:hAnsi="Arial" w:cs="Arial"/>
          <w:color w:val="000000" w:themeColor="text1"/>
          <w:sz w:val="22"/>
          <w:szCs w:val="22"/>
        </w:rPr>
        <w:t>ust. 4 pkt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4 lit. b w zakresie dążenia do planowania i lokalizowania nowej zabudowy 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 – </w:t>
      </w:r>
      <w:r w:rsidR="00D5677A">
        <w:rPr>
          <w:rFonts w:ascii="Arial" w:hAnsi="Arial" w:cs="Arial"/>
          <w:color w:val="000000"/>
          <w:sz w:val="22"/>
          <w:szCs w:val="22"/>
        </w:rPr>
        <w:t>nie dotyczy</w:t>
      </w:r>
      <w:r w:rsidR="00D5677A" w:rsidRPr="00E31494">
        <w:rPr>
          <w:rFonts w:ascii="Arial" w:hAnsi="Arial" w:cs="Arial"/>
          <w:color w:val="000000"/>
          <w:sz w:val="22"/>
          <w:szCs w:val="22"/>
        </w:rPr>
        <w:t>.</w:t>
      </w:r>
    </w:p>
    <w:p w14:paraId="4897C910" w14:textId="77777777" w:rsidR="00786940" w:rsidRPr="00630D46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B4EFE0" w14:textId="6B1FE4F4" w:rsidR="001714A2" w:rsidRPr="00630D46" w:rsidRDefault="001714A2" w:rsidP="001714A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30D46">
        <w:rPr>
          <w:rFonts w:ascii="Arial" w:hAnsi="Arial" w:cs="Arial"/>
          <w:color w:val="000000" w:themeColor="text1"/>
          <w:sz w:val="22"/>
          <w:szCs w:val="22"/>
        </w:rPr>
        <w:t xml:space="preserve">Ad. 2. pkt 4. Zgodność z wynikami analizy, o której mowa w art. 32 ust. 1, wraz z datą uchwały rady gminy, o której mowa w art. 32 ust. 2 – plan jest zgodny wynikami analizy, zatwierdzonymi uchwałą nr </w:t>
      </w:r>
      <w:r w:rsidR="00630D46" w:rsidRPr="00630D46">
        <w:rPr>
          <w:rFonts w:ascii="Arial" w:hAnsi="Arial" w:cs="Arial"/>
          <w:color w:val="000000" w:themeColor="text1"/>
          <w:sz w:val="22"/>
          <w:szCs w:val="22"/>
        </w:rPr>
        <w:t>………………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 xml:space="preserve"> Rady </w:t>
      </w:r>
      <w:r w:rsidR="00630D46" w:rsidRPr="00630D46">
        <w:rPr>
          <w:rFonts w:ascii="Arial" w:hAnsi="Arial" w:cs="Arial"/>
          <w:color w:val="000000" w:themeColor="text1"/>
          <w:sz w:val="22"/>
          <w:szCs w:val="22"/>
        </w:rPr>
        <w:t>Miejskiej Jastarni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 xml:space="preserve"> z dnia </w:t>
      </w:r>
      <w:r w:rsidR="00630D46" w:rsidRPr="00630D46">
        <w:rPr>
          <w:rFonts w:ascii="Arial" w:hAnsi="Arial" w:cs="Arial"/>
          <w:color w:val="000000" w:themeColor="text1"/>
          <w:sz w:val="22"/>
          <w:szCs w:val="22"/>
        </w:rPr>
        <w:t>……………………………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 xml:space="preserve">r. w sprawie oceny aktualności studium uwarunkowań i kierunków zagospodarowania przestrzennego gminy </w:t>
      </w:r>
      <w:r w:rsidR="00630D46" w:rsidRPr="00630D46">
        <w:rPr>
          <w:rFonts w:ascii="Arial" w:hAnsi="Arial" w:cs="Arial"/>
          <w:color w:val="000000" w:themeColor="text1"/>
          <w:sz w:val="22"/>
          <w:szCs w:val="22"/>
        </w:rPr>
        <w:t>Jastarnia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 xml:space="preserve"> oraz miejscowych planów zagospodarowania przestrzennego.</w:t>
      </w:r>
    </w:p>
    <w:p w14:paraId="398181FF" w14:textId="77777777" w:rsidR="00786940" w:rsidRPr="00630D46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864D640" w14:textId="355FB01C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Sposób uwzględnienia uniwersalnego projektowania w planie miejscowym - wdrażanie w życie planu polegać będzie na realizacji inwestycji na podstawie decyzji administracyjnych o pozwoleniu na budowę (dla inwestycji wymagających takiej decyzji). Zgodnie z art. 34 ust. 2 ustawy z dn. 7 lipca 1994 r. Prawo budowlane (</w:t>
      </w:r>
      <w:proofErr w:type="spellStart"/>
      <w:r w:rsidR="00060B6F" w:rsidRPr="001714A2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="00060B6F" w:rsidRPr="001714A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Dz. U. z 202</w:t>
      </w:r>
      <w:r w:rsidR="00136DCF">
        <w:rPr>
          <w:rFonts w:ascii="Arial" w:hAnsi="Arial" w:cs="Arial"/>
          <w:color w:val="000000" w:themeColor="text1"/>
          <w:sz w:val="22"/>
          <w:szCs w:val="22"/>
        </w:rPr>
        <w:t>4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r. poz. </w:t>
      </w:r>
      <w:r w:rsidR="00136DCF">
        <w:rPr>
          <w:rFonts w:ascii="Arial" w:hAnsi="Arial" w:cs="Arial"/>
          <w:color w:val="000000" w:themeColor="text1"/>
          <w:sz w:val="22"/>
          <w:szCs w:val="22"/>
        </w:rPr>
        <w:t>725</w:t>
      </w:r>
      <w:bookmarkStart w:id="3" w:name="_Hlk18614573"/>
      <w:r w:rsidRPr="001714A2">
        <w:rPr>
          <w:rFonts w:ascii="Arial" w:hAnsi="Arial" w:cs="Arial"/>
          <w:color w:val="000000" w:themeColor="text1"/>
          <w:sz w:val="22"/>
          <w:szCs w:val="22"/>
        </w:rPr>
        <w:t>)</w:t>
      </w:r>
      <w:bookmarkEnd w:id="3"/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: „Zakres i treść projektu budowlanego powinny być dostosowane do specyfiki i charakteru obiektu, stopnia skomplikowania robót budowlanych oraz w zależności od przeznaczenia projektowanego obiektu określać niezbędne warunki do korzystania z obiektu przez osoby ze szczególnymi potrzebami, o których mowa w ustawie z dnia 19 lipca 2019 r. o zapewnianiu dostępności osobom ze szczególnymi potrzebami.”. Proces budowlany na obszarze planu podlegał będzie kontroli właściwych organów na podstawie przepisów odrębnych. </w:t>
      </w:r>
    </w:p>
    <w:p w14:paraId="0F7C3217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A9A51DB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D430C8E" w14:textId="5AF96BC2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Ad. 2. pkt 5. </w:t>
      </w:r>
      <w:r w:rsidR="004B440C">
        <w:rPr>
          <w:rFonts w:ascii="Arial" w:hAnsi="Arial" w:cs="Arial"/>
          <w:color w:val="000000" w:themeColor="text1"/>
          <w:sz w:val="22"/>
          <w:szCs w:val="22"/>
        </w:rPr>
        <w:t xml:space="preserve">W związku z wejściem w życie w dn. 24.09.2023 r. </w:t>
      </w:r>
      <w:r w:rsidR="004B440C" w:rsidRPr="005D70A2">
        <w:rPr>
          <w:rFonts w:ascii="Arial" w:hAnsi="Arial" w:cs="Arial"/>
          <w:color w:val="000000" w:themeColor="text1"/>
          <w:sz w:val="22"/>
          <w:szCs w:val="22"/>
        </w:rPr>
        <w:t xml:space="preserve">ustawy z dnia 7 lipca 2023 r. o zmianie ustawy o planowaniu i zagospodarowaniu przestrzennym oraz niektórych innych ustaw (Dz. U. </w:t>
      </w:r>
      <w:r w:rsidR="00F774E5">
        <w:rPr>
          <w:rFonts w:ascii="Arial" w:hAnsi="Arial" w:cs="Arial"/>
          <w:color w:val="000000" w:themeColor="text1"/>
          <w:sz w:val="22"/>
          <w:szCs w:val="22"/>
        </w:rPr>
        <w:t xml:space="preserve">z 2023 r. </w:t>
      </w:r>
      <w:r w:rsidR="004B440C" w:rsidRPr="005D70A2">
        <w:rPr>
          <w:rFonts w:ascii="Arial" w:hAnsi="Arial" w:cs="Arial"/>
          <w:color w:val="000000" w:themeColor="text1"/>
          <w:sz w:val="22"/>
          <w:szCs w:val="22"/>
        </w:rPr>
        <w:t xml:space="preserve">poz. 1688), </w:t>
      </w:r>
      <w:r w:rsidR="005D70A2">
        <w:rPr>
          <w:rFonts w:ascii="Arial" w:hAnsi="Arial" w:cs="Arial"/>
          <w:color w:val="000000" w:themeColor="text1"/>
          <w:sz w:val="22"/>
          <w:szCs w:val="22"/>
        </w:rPr>
        <w:t xml:space="preserve">ustawodawca </w:t>
      </w:r>
      <w:r w:rsidR="004B440C" w:rsidRPr="005D70A2">
        <w:rPr>
          <w:rFonts w:ascii="Arial" w:hAnsi="Arial" w:cs="Arial"/>
          <w:color w:val="000000" w:themeColor="text1"/>
          <w:sz w:val="22"/>
          <w:szCs w:val="22"/>
        </w:rPr>
        <w:t>wykreśl</w:t>
      </w:r>
      <w:r w:rsidR="005D70A2">
        <w:rPr>
          <w:rFonts w:ascii="Arial" w:hAnsi="Arial" w:cs="Arial"/>
          <w:color w:val="000000" w:themeColor="text1"/>
          <w:sz w:val="22"/>
          <w:szCs w:val="22"/>
        </w:rPr>
        <w:t>ił</w:t>
      </w:r>
      <w:r w:rsidR="004B440C" w:rsidRPr="005D70A2">
        <w:rPr>
          <w:rFonts w:ascii="Arial" w:hAnsi="Arial" w:cs="Arial"/>
          <w:color w:val="000000" w:themeColor="text1"/>
          <w:sz w:val="22"/>
          <w:szCs w:val="22"/>
        </w:rPr>
        <w:t xml:space="preserve"> obowiązek sporządzenia prognozy skutków finansowych uchwalenia planu miejscowego</w:t>
      </w:r>
      <w:r w:rsidR="005D70A2" w:rsidRPr="005D70A2">
        <w:rPr>
          <w:rFonts w:ascii="Arial" w:hAnsi="Arial" w:cs="Arial"/>
          <w:color w:val="000000" w:themeColor="text1"/>
          <w:sz w:val="22"/>
          <w:szCs w:val="22"/>
        </w:rPr>
        <w:t xml:space="preserve"> w trakcie procedury sporządzenia planu miejscowego</w:t>
      </w:r>
      <w:r w:rsidR="004B440C" w:rsidRPr="005D70A2">
        <w:rPr>
          <w:rFonts w:ascii="Arial" w:hAnsi="Arial" w:cs="Arial"/>
          <w:color w:val="000000" w:themeColor="text1"/>
          <w:sz w:val="22"/>
          <w:szCs w:val="22"/>
        </w:rPr>
        <w:t xml:space="preserve"> (wykreślenie art. 17 pkt 5 </w:t>
      </w:r>
      <w:r w:rsidR="005D70A2">
        <w:rPr>
          <w:rFonts w:ascii="Arial" w:hAnsi="Arial" w:cs="Arial"/>
          <w:color w:val="000000" w:themeColor="text1"/>
          <w:sz w:val="22"/>
          <w:szCs w:val="22"/>
        </w:rPr>
        <w:t xml:space="preserve">z </w:t>
      </w:r>
      <w:r w:rsidR="004B440C" w:rsidRPr="005D70A2">
        <w:rPr>
          <w:rFonts w:ascii="Arial" w:hAnsi="Arial" w:cs="Arial"/>
          <w:color w:val="000000" w:themeColor="text1"/>
          <w:sz w:val="22"/>
          <w:szCs w:val="22"/>
        </w:rPr>
        <w:t xml:space="preserve">ustawy o planowaniu i zagospodarowaniu przestrzennym). Z związku z powyższym </w:t>
      </w:r>
      <w:r w:rsidR="003B6FB3">
        <w:rPr>
          <w:rFonts w:ascii="Arial" w:hAnsi="Arial" w:cs="Arial"/>
          <w:color w:val="000000" w:themeColor="text1"/>
          <w:sz w:val="22"/>
          <w:szCs w:val="22"/>
        </w:rPr>
        <w:t>Burmistrz</w:t>
      </w:r>
      <w:r w:rsidR="004B440C" w:rsidRPr="005D70A2">
        <w:rPr>
          <w:rFonts w:ascii="Arial" w:hAnsi="Arial" w:cs="Arial"/>
          <w:color w:val="000000" w:themeColor="text1"/>
          <w:sz w:val="22"/>
          <w:szCs w:val="22"/>
        </w:rPr>
        <w:t xml:space="preserve"> utracił ustawowe narzędzie do </w:t>
      </w:r>
      <w:r w:rsidR="00C90F98">
        <w:rPr>
          <w:rFonts w:ascii="Arial" w:hAnsi="Arial" w:cs="Arial"/>
          <w:color w:val="000000" w:themeColor="text1"/>
          <w:sz w:val="22"/>
          <w:szCs w:val="22"/>
        </w:rPr>
        <w:t xml:space="preserve">rzetelnego </w:t>
      </w:r>
      <w:r w:rsidR="004B440C" w:rsidRPr="005D70A2">
        <w:rPr>
          <w:rFonts w:ascii="Arial" w:hAnsi="Arial" w:cs="Arial"/>
          <w:color w:val="000000" w:themeColor="text1"/>
          <w:sz w:val="22"/>
          <w:szCs w:val="22"/>
        </w:rPr>
        <w:t>oszacowania skutków uchwalenia miejscowego planu</w:t>
      </w:r>
      <w:r w:rsidR="005D70A2" w:rsidRPr="005D70A2">
        <w:rPr>
          <w:rFonts w:ascii="Arial" w:hAnsi="Arial" w:cs="Arial"/>
          <w:color w:val="000000" w:themeColor="text1"/>
          <w:sz w:val="22"/>
          <w:szCs w:val="22"/>
        </w:rPr>
        <w:t xml:space="preserve"> na etapie sporządzenia tego planu</w:t>
      </w:r>
      <w:r w:rsidR="004B440C" w:rsidRPr="005D70A2">
        <w:rPr>
          <w:rFonts w:ascii="Arial" w:hAnsi="Arial" w:cs="Arial"/>
          <w:color w:val="000000" w:themeColor="text1"/>
          <w:sz w:val="22"/>
          <w:szCs w:val="22"/>
        </w:rPr>
        <w:t>. Mając na uwadze powyższe</w:t>
      </w:r>
      <w:r w:rsidR="005D70A2" w:rsidRPr="005D70A2">
        <w:rPr>
          <w:rFonts w:ascii="Arial" w:hAnsi="Arial" w:cs="Arial"/>
          <w:color w:val="000000" w:themeColor="text1"/>
          <w:sz w:val="22"/>
          <w:szCs w:val="22"/>
        </w:rPr>
        <w:t xml:space="preserve"> -</w:t>
      </w:r>
      <w:r w:rsidR="004B440C" w:rsidRPr="005D70A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A5A53" w:rsidRPr="001714A2">
        <w:rPr>
          <w:rFonts w:ascii="Arial" w:hAnsi="Arial" w:cs="Arial"/>
          <w:color w:val="000000" w:themeColor="text1"/>
          <w:sz w:val="22"/>
          <w:szCs w:val="22"/>
        </w:rPr>
        <w:t>skutk</w:t>
      </w:r>
      <w:r w:rsidR="004B440C">
        <w:rPr>
          <w:rFonts w:ascii="Arial" w:hAnsi="Arial" w:cs="Arial"/>
          <w:color w:val="000000" w:themeColor="text1"/>
          <w:sz w:val="22"/>
          <w:szCs w:val="22"/>
        </w:rPr>
        <w:t>i</w:t>
      </w:r>
      <w:r w:rsidR="008A5A53" w:rsidRPr="001714A2">
        <w:rPr>
          <w:rFonts w:ascii="Arial" w:hAnsi="Arial" w:cs="Arial"/>
          <w:color w:val="000000" w:themeColor="text1"/>
          <w:sz w:val="22"/>
          <w:szCs w:val="22"/>
        </w:rPr>
        <w:t xml:space="preserve"> finansow</w:t>
      </w:r>
      <w:r w:rsidR="004B440C">
        <w:rPr>
          <w:rFonts w:ascii="Arial" w:hAnsi="Arial" w:cs="Arial"/>
          <w:color w:val="000000" w:themeColor="text1"/>
          <w:sz w:val="22"/>
          <w:szCs w:val="22"/>
        </w:rPr>
        <w:t>e</w:t>
      </w:r>
      <w:r w:rsidR="008A5A53" w:rsidRPr="001714A2">
        <w:rPr>
          <w:rFonts w:ascii="Arial" w:hAnsi="Arial" w:cs="Arial"/>
          <w:color w:val="000000" w:themeColor="text1"/>
          <w:sz w:val="22"/>
          <w:szCs w:val="22"/>
        </w:rPr>
        <w:t xml:space="preserve"> uchwalenia </w:t>
      </w:r>
      <w:r w:rsidR="008A5A53">
        <w:rPr>
          <w:rFonts w:ascii="Arial" w:hAnsi="Arial" w:cs="Arial"/>
          <w:color w:val="000000" w:themeColor="text1"/>
          <w:sz w:val="22"/>
          <w:szCs w:val="22"/>
        </w:rPr>
        <w:t>„</w:t>
      </w:r>
      <w:r w:rsidR="008A5A53" w:rsidRPr="001714A2">
        <w:rPr>
          <w:rFonts w:ascii="Arial" w:hAnsi="Arial" w:cs="Arial"/>
          <w:color w:val="000000" w:themeColor="text1"/>
          <w:sz w:val="22"/>
          <w:szCs w:val="22"/>
        </w:rPr>
        <w:t xml:space="preserve">miejscowego planu </w:t>
      </w:r>
      <w:r w:rsidR="008A5A53" w:rsidRPr="001714A2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zagospodarowania przestrzennego </w:t>
      </w:r>
      <w:r w:rsidR="003B6FB3" w:rsidRPr="00B14AF7">
        <w:rPr>
          <w:rFonts w:ascii="Arial" w:hAnsi="Arial" w:cs="Arial"/>
          <w:color w:val="000000"/>
          <w:sz w:val="22"/>
          <w:szCs w:val="22"/>
        </w:rPr>
        <w:t>fragmentu miejscowości Jastarnia, w rejonie ul. Portowej</w:t>
      </w:r>
      <w:r w:rsidR="008A5A53" w:rsidRPr="005D70A2">
        <w:rPr>
          <w:rFonts w:ascii="Arial" w:hAnsi="Arial" w:cs="Arial"/>
          <w:color w:val="000000" w:themeColor="text1"/>
          <w:sz w:val="22"/>
          <w:szCs w:val="22"/>
        </w:rPr>
        <w:t>”</w:t>
      </w:r>
      <w:r w:rsidR="008A5A53" w:rsidRPr="001714A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A5A53">
        <w:rPr>
          <w:rFonts w:ascii="Arial" w:hAnsi="Arial" w:cs="Arial"/>
          <w:color w:val="000000" w:themeColor="text1"/>
          <w:sz w:val="22"/>
          <w:szCs w:val="22"/>
        </w:rPr>
        <w:t>oraz w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pływ na finanse publiczne, w tym budżet gminy</w:t>
      </w:r>
      <w:r w:rsidR="008A5A53">
        <w:rPr>
          <w:rFonts w:ascii="Arial" w:hAnsi="Arial" w:cs="Arial"/>
          <w:color w:val="000000" w:themeColor="text1"/>
          <w:sz w:val="22"/>
          <w:szCs w:val="22"/>
        </w:rPr>
        <w:t>,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A5A53">
        <w:rPr>
          <w:rFonts w:ascii="Arial" w:hAnsi="Arial" w:cs="Arial"/>
          <w:color w:val="000000" w:themeColor="text1"/>
          <w:sz w:val="22"/>
          <w:szCs w:val="22"/>
        </w:rPr>
        <w:t>będ</w:t>
      </w:r>
      <w:r w:rsidR="004B440C">
        <w:rPr>
          <w:rFonts w:ascii="Arial" w:hAnsi="Arial" w:cs="Arial"/>
          <w:color w:val="000000" w:themeColor="text1"/>
          <w:sz w:val="22"/>
          <w:szCs w:val="22"/>
        </w:rPr>
        <w:t xml:space="preserve">ą </w:t>
      </w:r>
      <w:r w:rsidR="005D70A2">
        <w:rPr>
          <w:rFonts w:ascii="Arial" w:hAnsi="Arial" w:cs="Arial"/>
          <w:color w:val="000000" w:themeColor="text1"/>
          <w:sz w:val="22"/>
          <w:szCs w:val="22"/>
        </w:rPr>
        <w:t>prognozowane</w:t>
      </w:r>
      <w:r w:rsidR="00C90F98">
        <w:rPr>
          <w:rFonts w:ascii="Arial" w:hAnsi="Arial" w:cs="Arial"/>
          <w:color w:val="000000" w:themeColor="text1"/>
          <w:sz w:val="22"/>
          <w:szCs w:val="22"/>
        </w:rPr>
        <w:t xml:space="preserve"> i szacowane</w:t>
      </w:r>
      <w:r w:rsidR="004B440C">
        <w:rPr>
          <w:rFonts w:ascii="Arial" w:hAnsi="Arial" w:cs="Arial"/>
          <w:color w:val="000000" w:themeColor="text1"/>
          <w:sz w:val="22"/>
          <w:szCs w:val="22"/>
        </w:rPr>
        <w:t xml:space="preserve"> na bieżąco w trakcie wdrażania ustaleń miejscowego planu w życie</w:t>
      </w:r>
      <w:r w:rsidR="005D70A2">
        <w:rPr>
          <w:rFonts w:ascii="Arial" w:hAnsi="Arial" w:cs="Arial"/>
          <w:color w:val="000000" w:themeColor="text1"/>
          <w:sz w:val="22"/>
          <w:szCs w:val="22"/>
        </w:rPr>
        <w:t xml:space="preserve"> po jego uchwaleniu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.</w:t>
      </w:r>
      <w:r w:rsidR="003B6FB3">
        <w:rPr>
          <w:rFonts w:ascii="Arial" w:hAnsi="Arial" w:cs="Arial"/>
          <w:color w:val="000000" w:themeColor="text1"/>
          <w:sz w:val="22"/>
          <w:szCs w:val="22"/>
        </w:rPr>
        <w:t xml:space="preserve"> Prognozuje się brak kosztów publicznych w wyniku uchwalenia niniejszego planu.</w:t>
      </w:r>
    </w:p>
    <w:p w14:paraId="1045A72A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B2AA83C" w14:textId="77777777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</w:p>
    <w:p w14:paraId="5D6B205F" w14:textId="77777777" w:rsidR="003B6FB3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518DA">
        <w:rPr>
          <w:rFonts w:ascii="Arial" w:hAnsi="Arial" w:cs="Arial"/>
          <w:color w:val="000000" w:themeColor="text1"/>
          <w:sz w:val="22"/>
          <w:szCs w:val="22"/>
        </w:rPr>
        <w:t xml:space="preserve">3. Dla obszaru objętego planem gmina </w:t>
      </w:r>
      <w:r w:rsidR="003B6FB3">
        <w:rPr>
          <w:rFonts w:ascii="Arial" w:hAnsi="Arial" w:cs="Arial"/>
          <w:color w:val="000000" w:themeColor="text1"/>
          <w:sz w:val="22"/>
          <w:szCs w:val="22"/>
        </w:rPr>
        <w:t>Jastarnia</w:t>
      </w:r>
      <w:r w:rsidRPr="000518D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024AB" w:rsidRPr="000518DA">
        <w:rPr>
          <w:rFonts w:ascii="Arial" w:hAnsi="Arial" w:cs="Arial"/>
          <w:color w:val="000000" w:themeColor="text1"/>
          <w:sz w:val="22"/>
          <w:szCs w:val="22"/>
        </w:rPr>
        <w:t>posiada obowiązując</w:t>
      </w:r>
      <w:r w:rsidR="003B6FB3">
        <w:rPr>
          <w:rFonts w:ascii="Arial" w:hAnsi="Arial" w:cs="Arial"/>
          <w:color w:val="000000" w:themeColor="text1"/>
          <w:sz w:val="22"/>
          <w:szCs w:val="22"/>
        </w:rPr>
        <w:t>e</w:t>
      </w:r>
      <w:r w:rsidR="007024AB" w:rsidRPr="000518D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714A2" w:rsidRPr="000518DA">
        <w:rPr>
          <w:rFonts w:ascii="Arial" w:hAnsi="Arial" w:cs="Arial"/>
          <w:color w:val="000000" w:themeColor="text1"/>
          <w:sz w:val="22"/>
          <w:szCs w:val="22"/>
        </w:rPr>
        <w:t>miejscow</w:t>
      </w:r>
      <w:r w:rsidR="003B6FB3">
        <w:rPr>
          <w:rFonts w:ascii="Arial" w:hAnsi="Arial" w:cs="Arial"/>
          <w:color w:val="000000" w:themeColor="text1"/>
          <w:sz w:val="22"/>
          <w:szCs w:val="22"/>
        </w:rPr>
        <w:t>e</w:t>
      </w:r>
      <w:r w:rsidR="001714A2" w:rsidRPr="000518DA">
        <w:rPr>
          <w:rFonts w:ascii="Arial" w:hAnsi="Arial" w:cs="Arial"/>
          <w:color w:val="000000" w:themeColor="text1"/>
          <w:sz w:val="22"/>
          <w:szCs w:val="22"/>
        </w:rPr>
        <w:t xml:space="preserve"> plan</w:t>
      </w:r>
      <w:r w:rsidR="003B6FB3">
        <w:rPr>
          <w:rFonts w:ascii="Arial" w:hAnsi="Arial" w:cs="Arial"/>
          <w:color w:val="000000" w:themeColor="text1"/>
          <w:sz w:val="22"/>
          <w:szCs w:val="22"/>
        </w:rPr>
        <w:t>y</w:t>
      </w:r>
      <w:r w:rsidR="001714A2" w:rsidRPr="000518DA">
        <w:rPr>
          <w:rFonts w:ascii="Arial" w:hAnsi="Arial" w:cs="Arial"/>
          <w:color w:val="000000" w:themeColor="text1"/>
          <w:sz w:val="22"/>
          <w:szCs w:val="22"/>
        </w:rPr>
        <w:t xml:space="preserve"> zagospodarowania przestrzennego</w:t>
      </w:r>
      <w:r w:rsidR="003B6FB3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09149D80" w14:textId="532F7E9A" w:rsidR="003B6FB3" w:rsidRDefault="003B6FB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1) </w:t>
      </w:r>
      <w:r w:rsidRPr="00B14AF7">
        <w:rPr>
          <w:rFonts w:ascii="Arial" w:hAnsi="Arial" w:cs="Arial"/>
          <w:color w:val="000000" w:themeColor="text1"/>
          <w:sz w:val="22"/>
          <w:szCs w:val="22"/>
        </w:rPr>
        <w:t>miejscow</w:t>
      </w:r>
      <w:r>
        <w:rPr>
          <w:rFonts w:ascii="Arial" w:hAnsi="Arial" w:cs="Arial"/>
          <w:color w:val="000000" w:themeColor="text1"/>
          <w:sz w:val="22"/>
          <w:szCs w:val="22"/>
        </w:rPr>
        <w:t>y</w:t>
      </w:r>
      <w:r w:rsidRPr="00B14AF7">
        <w:rPr>
          <w:rFonts w:ascii="Arial" w:hAnsi="Arial" w:cs="Arial"/>
          <w:color w:val="000000" w:themeColor="text1"/>
          <w:sz w:val="22"/>
          <w:szCs w:val="22"/>
        </w:rPr>
        <w:t xml:space="preserve"> plan zagospodarowania przestrzennego fragmentu miasta fragmentu miasta Jastarni w rejonie Ceynowy, Portowej i Mickiewicza, zatwierdzon</w:t>
      </w:r>
      <w:r>
        <w:rPr>
          <w:rFonts w:ascii="Arial" w:hAnsi="Arial" w:cs="Arial"/>
          <w:color w:val="000000" w:themeColor="text1"/>
          <w:sz w:val="22"/>
          <w:szCs w:val="22"/>
        </w:rPr>
        <w:t>y</w:t>
      </w:r>
      <w:r w:rsidRPr="00B14AF7">
        <w:rPr>
          <w:rFonts w:ascii="Arial" w:hAnsi="Arial" w:cs="Arial"/>
          <w:color w:val="000000" w:themeColor="text1"/>
          <w:sz w:val="22"/>
          <w:szCs w:val="22"/>
        </w:rPr>
        <w:t xml:space="preserve"> uchwałą nr XV/151/2019 Rady Miejskiej Jastarni z dnia 19 grudnia 2019 r. (Dz.</w:t>
      </w:r>
      <w:r w:rsidR="00136D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14AF7">
        <w:rPr>
          <w:rFonts w:ascii="Arial" w:hAnsi="Arial" w:cs="Arial"/>
          <w:color w:val="000000" w:themeColor="text1"/>
          <w:sz w:val="22"/>
          <w:szCs w:val="22"/>
        </w:rPr>
        <w:t>Urz. Woj. Pom.</w:t>
      </w:r>
      <w:r w:rsidR="00136D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14AF7">
        <w:rPr>
          <w:rFonts w:ascii="Arial" w:hAnsi="Arial" w:cs="Arial"/>
          <w:color w:val="000000" w:themeColor="text1"/>
          <w:sz w:val="22"/>
          <w:szCs w:val="22"/>
        </w:rPr>
        <w:t>z 2020 r. poz. 700)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</w:p>
    <w:p w14:paraId="4B754F66" w14:textId="59A8F35B" w:rsidR="003B6FB3" w:rsidRDefault="003B6FB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2)</w:t>
      </w:r>
      <w:r w:rsidRPr="00B14AF7">
        <w:rPr>
          <w:rFonts w:ascii="Arial" w:hAnsi="Arial" w:cs="Arial"/>
          <w:color w:val="000000" w:themeColor="text1"/>
          <w:sz w:val="22"/>
          <w:szCs w:val="22"/>
        </w:rPr>
        <w:t xml:space="preserve"> zmian</w:t>
      </w:r>
      <w:r>
        <w:rPr>
          <w:rFonts w:ascii="Arial" w:hAnsi="Arial" w:cs="Arial"/>
          <w:color w:val="000000" w:themeColor="text1"/>
          <w:sz w:val="22"/>
          <w:szCs w:val="22"/>
        </w:rPr>
        <w:t>ę</w:t>
      </w:r>
      <w:r w:rsidRPr="00B14AF7">
        <w:rPr>
          <w:rFonts w:ascii="Arial" w:hAnsi="Arial" w:cs="Arial"/>
          <w:color w:val="000000" w:themeColor="text1"/>
          <w:sz w:val="22"/>
          <w:szCs w:val="22"/>
        </w:rPr>
        <w:t xml:space="preserve"> miejscowego planu zagospodarowania przestrzennego fragmentu miasta Jastarni w rejonie ulic Ceynowy, Portowej i Mickiewicza, zatwierdzon</w:t>
      </w:r>
      <w:r>
        <w:rPr>
          <w:rFonts w:ascii="Arial" w:hAnsi="Arial" w:cs="Arial"/>
          <w:color w:val="000000" w:themeColor="text1"/>
          <w:sz w:val="22"/>
          <w:szCs w:val="22"/>
        </w:rPr>
        <w:t>ą</w:t>
      </w:r>
      <w:r w:rsidRPr="00B14AF7">
        <w:rPr>
          <w:rFonts w:ascii="Arial" w:hAnsi="Arial" w:cs="Arial"/>
          <w:color w:val="000000" w:themeColor="text1"/>
          <w:sz w:val="22"/>
          <w:szCs w:val="22"/>
        </w:rPr>
        <w:t xml:space="preserve"> uchwałą nr XLV/334/2010 Rady Miasta Jastarni z dnia 16 czerwca 2016 r. (Dz.</w:t>
      </w:r>
      <w:r w:rsidR="00136D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14AF7">
        <w:rPr>
          <w:rFonts w:ascii="Arial" w:hAnsi="Arial" w:cs="Arial"/>
          <w:color w:val="000000" w:themeColor="text1"/>
          <w:sz w:val="22"/>
          <w:szCs w:val="22"/>
        </w:rPr>
        <w:t>Urz. Woj. Pom. z 2010 r. Nr 118 poz. 2291).</w:t>
      </w:r>
    </w:p>
    <w:p w14:paraId="0E84E58F" w14:textId="2AFC618E" w:rsidR="00786940" w:rsidRPr="00136DCF" w:rsidRDefault="002D44B5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518DA">
        <w:rPr>
          <w:rFonts w:ascii="Arial" w:hAnsi="Arial" w:cs="Arial"/>
          <w:color w:val="000000" w:themeColor="text1"/>
          <w:sz w:val="22"/>
          <w:szCs w:val="22"/>
        </w:rPr>
        <w:t xml:space="preserve">Opracowanie „miejscowego planu zagospodarowania przestrzennego </w:t>
      </w:r>
      <w:r w:rsidR="003B6FB3" w:rsidRPr="00B14AF7">
        <w:rPr>
          <w:rFonts w:ascii="Arial" w:hAnsi="Arial" w:cs="Arial"/>
          <w:color w:val="000000"/>
          <w:sz w:val="22"/>
          <w:szCs w:val="22"/>
        </w:rPr>
        <w:t>fragmentu miejscowości Jastarnia, w rejonie ul. Portowej</w:t>
      </w:r>
      <w:r w:rsidRPr="000518DA">
        <w:rPr>
          <w:rFonts w:ascii="Arial" w:hAnsi="Arial" w:cs="Arial"/>
          <w:color w:val="000000" w:themeColor="text1"/>
          <w:sz w:val="22"/>
          <w:szCs w:val="22"/>
        </w:rPr>
        <w:t xml:space="preserve">” podjęto na podstawie </w:t>
      </w:r>
      <w:bookmarkStart w:id="4" w:name="_Hlk479183426"/>
      <w:r w:rsidR="001714A2" w:rsidRPr="000518DA">
        <w:rPr>
          <w:rFonts w:ascii="Arial" w:hAnsi="Arial" w:cs="Arial"/>
          <w:color w:val="000000" w:themeColor="text1"/>
          <w:sz w:val="22"/>
          <w:szCs w:val="22"/>
        </w:rPr>
        <w:t xml:space="preserve">uchwały nr </w:t>
      </w:r>
      <w:r w:rsidR="003B6FB3" w:rsidRPr="00B14AF7">
        <w:rPr>
          <w:rFonts w:ascii="Arial" w:hAnsi="Arial" w:cs="Arial"/>
          <w:color w:val="000000"/>
          <w:sz w:val="22"/>
          <w:szCs w:val="22"/>
        </w:rPr>
        <w:t xml:space="preserve">LXVIII/628/2023 Rady Miejskiej Jastarni z dnia 26 października 2023 </w:t>
      </w:r>
      <w:r w:rsidR="00D5677A" w:rsidRPr="001D64DF">
        <w:rPr>
          <w:rFonts w:ascii="Arial" w:hAnsi="Arial" w:cs="Arial"/>
          <w:color w:val="000000" w:themeColor="text1"/>
          <w:sz w:val="22"/>
          <w:szCs w:val="22"/>
        </w:rPr>
        <w:t xml:space="preserve">r. </w:t>
      </w:r>
      <w:r w:rsidR="00D5677A" w:rsidRPr="00AD53F8">
        <w:rPr>
          <w:rFonts w:ascii="Arial" w:hAnsi="Arial" w:cs="Arial"/>
          <w:color w:val="000000" w:themeColor="text1"/>
          <w:sz w:val="22"/>
          <w:szCs w:val="22"/>
        </w:rPr>
        <w:t xml:space="preserve">w sprawie przystąpienia do sporządzania miejscowego planu </w:t>
      </w:r>
      <w:r w:rsidR="00D5677A" w:rsidRPr="003B6FB3">
        <w:rPr>
          <w:rFonts w:ascii="Arial" w:hAnsi="Arial" w:cs="Arial"/>
          <w:color w:val="000000"/>
          <w:sz w:val="22"/>
          <w:szCs w:val="22"/>
        </w:rPr>
        <w:t xml:space="preserve">zagospodarowania przestrzennego </w:t>
      </w:r>
      <w:r w:rsidR="003B6FB3" w:rsidRPr="00B14AF7">
        <w:rPr>
          <w:rFonts w:ascii="Arial" w:hAnsi="Arial" w:cs="Arial"/>
          <w:color w:val="000000"/>
          <w:sz w:val="22"/>
          <w:szCs w:val="22"/>
        </w:rPr>
        <w:t>fragmentu miejscowości Jastarnia, w rejonie ul. Portowej</w:t>
      </w:r>
      <w:r w:rsidR="001714A2" w:rsidRPr="003B6FB3">
        <w:rPr>
          <w:rFonts w:ascii="Arial" w:hAnsi="Arial" w:cs="Arial"/>
          <w:color w:val="000000"/>
          <w:sz w:val="22"/>
          <w:szCs w:val="22"/>
        </w:rPr>
        <w:t>.</w:t>
      </w:r>
      <w:r w:rsidRPr="003B6FB3">
        <w:rPr>
          <w:rFonts w:ascii="Arial" w:hAnsi="Arial" w:cs="Arial"/>
          <w:color w:val="000000"/>
          <w:sz w:val="22"/>
          <w:szCs w:val="22"/>
        </w:rPr>
        <w:t xml:space="preserve"> </w:t>
      </w:r>
      <w:bookmarkEnd w:id="4"/>
      <w:r w:rsidR="003B6FB3" w:rsidRPr="003B6FB3">
        <w:rPr>
          <w:rFonts w:ascii="Arial" w:hAnsi="Arial" w:cs="Arial"/>
          <w:color w:val="000000"/>
          <w:sz w:val="22"/>
          <w:szCs w:val="22"/>
        </w:rPr>
        <w:t xml:space="preserve">Przedmiotem planu jest przeznaczenie obszaru objętego planem pod teren zabudowy </w:t>
      </w:r>
      <w:r w:rsidR="003B6FB3" w:rsidRPr="00136DCF">
        <w:rPr>
          <w:rFonts w:ascii="Arial" w:hAnsi="Arial" w:cs="Arial"/>
          <w:color w:val="000000" w:themeColor="text1"/>
          <w:sz w:val="22"/>
          <w:szCs w:val="22"/>
        </w:rPr>
        <w:t>usług</w:t>
      </w:r>
      <w:r w:rsidR="0087430A" w:rsidRPr="00136DCF">
        <w:rPr>
          <w:rFonts w:ascii="Arial" w:hAnsi="Arial" w:cs="Arial"/>
          <w:color w:val="000000" w:themeColor="text1"/>
          <w:sz w:val="22"/>
          <w:szCs w:val="22"/>
        </w:rPr>
        <w:t xml:space="preserve"> turystyki</w:t>
      </w:r>
      <w:r w:rsidR="003B6FB3" w:rsidRPr="00136DCF">
        <w:rPr>
          <w:rFonts w:ascii="Arial" w:hAnsi="Arial" w:cs="Arial"/>
          <w:color w:val="000000" w:themeColor="text1"/>
          <w:sz w:val="22"/>
          <w:szCs w:val="22"/>
        </w:rPr>
        <w:t xml:space="preserve"> wraz z niezbędną infrastrukturą techniczną i komunikacyjną.</w:t>
      </w:r>
    </w:p>
    <w:p w14:paraId="669B2837" w14:textId="1D43673C" w:rsidR="00786940" w:rsidRPr="001714A2" w:rsidRDefault="00786940" w:rsidP="002D44B5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Plan zawiera ustalenia wynikające z art. 15 ust. 2 ustawy o planowaniu i zagospodarowaniu przestrzennym i została sporządzona z uwzględnieniem standardów w zakresie tekstu planu i rysunku, ustanowionych Rozporządzeniem Ministra Infrastruktury z dn. </w:t>
      </w:r>
      <w:r w:rsidR="002D44B5" w:rsidRPr="001714A2">
        <w:rPr>
          <w:rFonts w:ascii="Arial" w:hAnsi="Arial" w:cs="Arial"/>
          <w:color w:val="000000" w:themeColor="text1"/>
          <w:sz w:val="22"/>
          <w:szCs w:val="22"/>
        </w:rPr>
        <w:t>23.12.2021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r. w sprawie wymaganego zakresu projektu miejscowego planu zagospodarowania przestrzennego (Dz. U. </w:t>
      </w:r>
      <w:r w:rsidR="002D44B5" w:rsidRPr="001714A2">
        <w:rPr>
          <w:rFonts w:ascii="Arial" w:hAnsi="Arial" w:cs="Arial"/>
          <w:color w:val="000000" w:themeColor="text1"/>
          <w:sz w:val="22"/>
          <w:szCs w:val="22"/>
        </w:rPr>
        <w:t>z 2021 r. poz. 2404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).</w:t>
      </w:r>
    </w:p>
    <w:p w14:paraId="6962B1CD" w14:textId="20A9CFD1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Tryb sporządzania planu został przeprowadzony zgodnie z obowiązującą procedurą narzuconą art. 17 ustawy z dn. 27 marca 2003 r. o planowaniu i zagospodarowaniu przestrzennym (</w:t>
      </w:r>
      <w:proofErr w:type="spellStart"/>
      <w:r w:rsidR="00060B6F" w:rsidRPr="001714A2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="00060B6F" w:rsidRPr="001714A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Dz. U. </w:t>
      </w:r>
      <w:r w:rsidR="002D44B5" w:rsidRPr="001714A2">
        <w:rPr>
          <w:rFonts w:ascii="Arial" w:hAnsi="Arial" w:cs="Arial"/>
          <w:color w:val="000000" w:themeColor="text1"/>
          <w:sz w:val="22"/>
          <w:szCs w:val="22"/>
        </w:rPr>
        <w:t xml:space="preserve">z </w:t>
      </w:r>
      <w:r w:rsidR="00F774E5">
        <w:rPr>
          <w:rFonts w:ascii="Arial" w:hAnsi="Arial" w:cs="Arial"/>
          <w:color w:val="000000" w:themeColor="text1"/>
          <w:sz w:val="22"/>
          <w:szCs w:val="22"/>
        </w:rPr>
        <w:t>2024r. poz. 1130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)</w:t>
      </w:r>
      <w:bookmarkStart w:id="5" w:name="_Hlk151032098"/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bookmarkEnd w:id="5"/>
      <w:r w:rsidRPr="001714A2">
        <w:rPr>
          <w:rFonts w:ascii="Arial" w:hAnsi="Arial" w:cs="Arial"/>
          <w:color w:val="000000" w:themeColor="text1"/>
          <w:sz w:val="22"/>
          <w:szCs w:val="22"/>
        </w:rPr>
        <w:t>Plan spełnia obowiązujące w tym zakresie warunki.</w:t>
      </w:r>
    </w:p>
    <w:p w14:paraId="0A4BEDED" w14:textId="343033B1" w:rsidR="00786940" w:rsidRPr="001714A2" w:rsidRDefault="00786940" w:rsidP="002D44B5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Projekt rysunku planu został sporządzony na kopii mapy, o której mowa w art. 16 ustawy o planowaniu i zagospodarowaniu przestrzennym</w:t>
      </w:r>
      <w:r w:rsidR="00053FDC" w:rsidRPr="001714A2">
        <w:rPr>
          <w:rFonts w:ascii="Arial" w:hAnsi="Arial" w:cs="Arial"/>
          <w:color w:val="000000" w:themeColor="text1"/>
          <w:sz w:val="22"/>
          <w:szCs w:val="22"/>
        </w:rPr>
        <w:t xml:space="preserve"> w powiązaniu z § 5. rozporządzenia w sprawie wymaganego zakresu projektu miejscowego planu zagospodarowania przestrzennego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, zawierającej obszar objęty opracowaniem wraz z jego niezbędnym otoczeniem. Rysunek planu stanowi załącznik nr 1 do niniejszej uchwały.</w:t>
      </w:r>
    </w:p>
    <w:p w14:paraId="1DF35885" w14:textId="3DE0B534" w:rsidR="00786940" w:rsidRPr="001714A2" w:rsidRDefault="00D5677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Planu jest zgodny z ustaleniami </w:t>
      </w:r>
      <w:r w:rsidR="003B6FB3" w:rsidRPr="00B14AF7">
        <w:rPr>
          <w:rFonts w:ascii="Arial" w:hAnsi="Arial" w:cs="Arial"/>
          <w:color w:val="000000"/>
          <w:sz w:val="22"/>
          <w:szCs w:val="22"/>
        </w:rPr>
        <w:t>Studium uwarunkowań i kierunków zagospodarowania przestrzennego gminy Jastarni, zatwierdzonego uchwałą nr XXXI/193/2005 Rady Miasta Jastarni z dnia 28 października 2005 r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1714A2">
        <w:rPr>
          <w:rFonts w:ascii="Arial" w:hAnsi="Arial" w:cs="Arial"/>
          <w:color w:val="000000" w:themeColor="text1"/>
          <w:sz w:val="22"/>
          <w:szCs w:val="22"/>
        </w:rPr>
        <w:t>Wyrys</w:t>
      </w:r>
      <w:proofErr w:type="spellEnd"/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ze Studium uwarunkowań i kierunków zagospodarowania przestrzennego </w:t>
      </w:r>
      <w:r w:rsidR="003B6FB3" w:rsidRPr="00B14AF7">
        <w:rPr>
          <w:rFonts w:ascii="Arial" w:hAnsi="Arial" w:cs="Arial"/>
          <w:color w:val="000000"/>
          <w:sz w:val="22"/>
          <w:szCs w:val="22"/>
        </w:rPr>
        <w:t>gminy Jastarni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dla obszaru objętego planem umieszczono na załączniku nr 1 do uchwały.</w:t>
      </w:r>
    </w:p>
    <w:p w14:paraId="1B979B5E" w14:textId="4010D8DD" w:rsidR="00786940" w:rsidRPr="001714A2" w:rsidRDefault="00050AF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6" w:name="_Hlk174374113"/>
      <w:r>
        <w:rPr>
          <w:rFonts w:ascii="Arial" w:hAnsi="Arial" w:cs="Arial"/>
          <w:color w:val="000000" w:themeColor="text1"/>
          <w:sz w:val="22"/>
          <w:szCs w:val="22"/>
        </w:rPr>
        <w:t>Do p</w:t>
      </w:r>
      <w:r w:rsidR="00786940" w:rsidRPr="001714A2">
        <w:rPr>
          <w:rFonts w:ascii="Arial" w:hAnsi="Arial" w:cs="Arial"/>
          <w:color w:val="000000" w:themeColor="text1"/>
          <w:sz w:val="22"/>
          <w:szCs w:val="22"/>
        </w:rPr>
        <w:t>rojekt</w:t>
      </w:r>
      <w:r>
        <w:rPr>
          <w:rFonts w:ascii="Arial" w:hAnsi="Arial" w:cs="Arial"/>
          <w:color w:val="000000" w:themeColor="text1"/>
          <w:sz w:val="22"/>
          <w:szCs w:val="22"/>
        </w:rPr>
        <w:t>u</w:t>
      </w:r>
      <w:r w:rsidR="00786940" w:rsidRPr="001714A2">
        <w:rPr>
          <w:rFonts w:ascii="Arial" w:hAnsi="Arial" w:cs="Arial"/>
          <w:color w:val="000000" w:themeColor="text1"/>
          <w:sz w:val="22"/>
          <w:szCs w:val="22"/>
        </w:rPr>
        <w:t xml:space="preserve"> planu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przeprowadzono konsultacje społeczne </w:t>
      </w:r>
      <w:r w:rsidR="00786940" w:rsidRPr="001714A2">
        <w:rPr>
          <w:rFonts w:ascii="Arial" w:hAnsi="Arial" w:cs="Arial"/>
          <w:color w:val="000000" w:themeColor="text1"/>
          <w:sz w:val="22"/>
          <w:szCs w:val="22"/>
        </w:rPr>
        <w:t xml:space="preserve">w dniach od </w:t>
      </w:r>
      <w:r w:rsidR="001714A2" w:rsidRPr="001714A2">
        <w:rPr>
          <w:rFonts w:ascii="Arial" w:hAnsi="Arial" w:cs="Arial"/>
          <w:color w:val="000000" w:themeColor="text1"/>
          <w:sz w:val="22"/>
          <w:szCs w:val="22"/>
        </w:rPr>
        <w:t>……………………</w:t>
      </w:r>
      <w:r w:rsidR="00071174" w:rsidRPr="001714A2">
        <w:rPr>
          <w:rFonts w:ascii="Arial" w:hAnsi="Arial" w:cs="Arial"/>
          <w:color w:val="000000" w:themeColor="text1"/>
          <w:sz w:val="22"/>
          <w:szCs w:val="22"/>
        </w:rPr>
        <w:t xml:space="preserve"> r. d</w:t>
      </w:r>
      <w:r w:rsidR="00786940" w:rsidRPr="001714A2">
        <w:rPr>
          <w:rFonts w:ascii="Arial" w:hAnsi="Arial" w:cs="Arial"/>
          <w:color w:val="000000" w:themeColor="text1"/>
          <w:sz w:val="22"/>
          <w:szCs w:val="22"/>
        </w:rPr>
        <w:t xml:space="preserve">o </w:t>
      </w:r>
      <w:r w:rsidR="001714A2" w:rsidRPr="001714A2">
        <w:rPr>
          <w:rFonts w:ascii="Arial" w:hAnsi="Arial" w:cs="Arial"/>
          <w:color w:val="000000" w:themeColor="text1"/>
          <w:sz w:val="22"/>
          <w:szCs w:val="22"/>
        </w:rPr>
        <w:t>……………………</w:t>
      </w:r>
      <w:r w:rsidR="00071174" w:rsidRPr="001714A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86940" w:rsidRPr="001714A2">
        <w:rPr>
          <w:rFonts w:ascii="Arial" w:hAnsi="Arial" w:cs="Arial"/>
          <w:color w:val="000000" w:themeColor="text1"/>
          <w:sz w:val="22"/>
          <w:szCs w:val="22"/>
        </w:rPr>
        <w:t>r. Do planu nie wniesiono uwag</w:t>
      </w:r>
      <w:r w:rsidR="001714A2" w:rsidRPr="001714A2">
        <w:rPr>
          <w:rFonts w:ascii="Arial" w:hAnsi="Arial" w:cs="Arial"/>
          <w:color w:val="000000" w:themeColor="text1"/>
          <w:sz w:val="22"/>
          <w:szCs w:val="22"/>
        </w:rPr>
        <w:t>/ wniesiono uwagi</w:t>
      </w:r>
      <w:r w:rsidR="00786940" w:rsidRPr="001714A2">
        <w:rPr>
          <w:rFonts w:ascii="Arial" w:hAnsi="Arial" w:cs="Arial"/>
          <w:color w:val="000000" w:themeColor="text1"/>
          <w:sz w:val="22"/>
          <w:szCs w:val="22"/>
        </w:rPr>
        <w:t xml:space="preserve"> w </w:t>
      </w:r>
      <w:r w:rsidR="00107026" w:rsidRPr="001714A2">
        <w:rPr>
          <w:rFonts w:ascii="Arial" w:hAnsi="Arial" w:cs="Arial"/>
          <w:color w:val="000000" w:themeColor="text1"/>
          <w:sz w:val="22"/>
          <w:szCs w:val="22"/>
        </w:rPr>
        <w:t>wyznaczony</w:t>
      </w:r>
      <w:r w:rsidR="00107026">
        <w:rPr>
          <w:rFonts w:ascii="Arial" w:hAnsi="Arial" w:cs="Arial"/>
          <w:color w:val="000000" w:themeColor="text1"/>
          <w:sz w:val="22"/>
          <w:szCs w:val="22"/>
        </w:rPr>
        <w:t>m</w:t>
      </w:r>
      <w:r w:rsidR="00107026" w:rsidRPr="001714A2">
        <w:rPr>
          <w:rFonts w:ascii="Arial" w:hAnsi="Arial" w:cs="Arial"/>
          <w:color w:val="000000" w:themeColor="text1"/>
          <w:sz w:val="22"/>
          <w:szCs w:val="22"/>
        </w:rPr>
        <w:t xml:space="preserve"> termin</w:t>
      </w:r>
      <w:r w:rsidR="00107026">
        <w:rPr>
          <w:rFonts w:ascii="Arial" w:hAnsi="Arial" w:cs="Arial"/>
          <w:color w:val="000000" w:themeColor="text1"/>
          <w:sz w:val="22"/>
          <w:szCs w:val="22"/>
        </w:rPr>
        <w:t>ie</w:t>
      </w:r>
      <w:r w:rsidR="00786940" w:rsidRPr="001714A2">
        <w:rPr>
          <w:rFonts w:ascii="Arial" w:hAnsi="Arial" w:cs="Arial"/>
          <w:color w:val="000000" w:themeColor="text1"/>
          <w:sz w:val="22"/>
          <w:szCs w:val="22"/>
        </w:rPr>
        <w:t>.</w:t>
      </w:r>
      <w:bookmarkEnd w:id="6"/>
      <w:r w:rsidR="00F774E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774E5" w:rsidRPr="00E31494">
        <w:rPr>
          <w:rFonts w:ascii="Arial" w:hAnsi="Arial" w:cs="Arial"/>
          <w:color w:val="000000"/>
          <w:sz w:val="22"/>
          <w:szCs w:val="22"/>
        </w:rPr>
        <w:t xml:space="preserve">Do planu </w:t>
      </w:r>
      <w:r w:rsidR="00F774E5">
        <w:rPr>
          <w:rFonts w:ascii="Arial" w:hAnsi="Arial" w:cs="Arial"/>
          <w:color w:val="000000"/>
          <w:sz w:val="22"/>
          <w:szCs w:val="22"/>
        </w:rPr>
        <w:t>wniesiono</w:t>
      </w:r>
      <w:r w:rsidR="00F774E5" w:rsidRPr="00E31494">
        <w:rPr>
          <w:rFonts w:ascii="Arial" w:hAnsi="Arial" w:cs="Arial"/>
          <w:color w:val="000000"/>
          <w:sz w:val="22"/>
          <w:szCs w:val="22"/>
        </w:rPr>
        <w:t xml:space="preserve"> uwag</w:t>
      </w:r>
      <w:r w:rsidR="00F774E5">
        <w:rPr>
          <w:rFonts w:ascii="Arial" w:hAnsi="Arial" w:cs="Arial"/>
          <w:color w:val="000000"/>
          <w:sz w:val="22"/>
          <w:szCs w:val="22"/>
        </w:rPr>
        <w:t>i /</w:t>
      </w:r>
      <w:r w:rsidR="00F774E5" w:rsidRPr="00E31494">
        <w:rPr>
          <w:rFonts w:ascii="Arial" w:hAnsi="Arial" w:cs="Arial"/>
          <w:color w:val="000000"/>
          <w:sz w:val="22"/>
          <w:szCs w:val="22"/>
        </w:rPr>
        <w:t xml:space="preserve"> </w:t>
      </w:r>
      <w:r w:rsidR="00F774E5">
        <w:rPr>
          <w:rFonts w:ascii="Arial" w:hAnsi="Arial" w:cs="Arial"/>
          <w:color w:val="000000"/>
          <w:sz w:val="22"/>
          <w:szCs w:val="22"/>
        </w:rPr>
        <w:t>nie wniesiono</w:t>
      </w:r>
      <w:r w:rsidR="00F774E5" w:rsidRPr="00E31494">
        <w:rPr>
          <w:rFonts w:ascii="Arial" w:hAnsi="Arial" w:cs="Arial"/>
          <w:color w:val="000000"/>
          <w:sz w:val="22"/>
          <w:szCs w:val="22"/>
        </w:rPr>
        <w:t xml:space="preserve"> uwag w wyznaczonym terminie, a załącznik nr 2 do niniejszej uchwały stanowi obligatoryjne rozstrzygnięcie w sprawie </w:t>
      </w:r>
      <w:r w:rsidR="00F774E5">
        <w:rPr>
          <w:rFonts w:ascii="Arial" w:hAnsi="Arial" w:cs="Arial"/>
          <w:color w:val="000000"/>
          <w:sz w:val="22"/>
          <w:szCs w:val="22"/>
        </w:rPr>
        <w:t>ich</w:t>
      </w:r>
      <w:r w:rsidR="00F774E5" w:rsidRPr="00E31494">
        <w:rPr>
          <w:rFonts w:ascii="Arial" w:hAnsi="Arial" w:cs="Arial"/>
          <w:color w:val="000000"/>
          <w:sz w:val="22"/>
          <w:szCs w:val="22"/>
        </w:rPr>
        <w:t xml:space="preserve"> rozpatrzenia.</w:t>
      </w:r>
    </w:p>
    <w:p w14:paraId="22302FB4" w14:textId="21679F64" w:rsidR="00786940" w:rsidRPr="001714A2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Wymagane na podstawie art. 20 ust. 1 ustawy o planowaniu i zagospodarowaniu przestrzennym rozstrzygnięcie o sposobie realizacji i zasadach finansowania inwestycji z zakresu infrastruktury technicznej, które należą do zadań własnych gminy, stanowi załącznik nr </w:t>
      </w:r>
      <w:r w:rsidR="00F774E5">
        <w:rPr>
          <w:rFonts w:ascii="Arial" w:hAnsi="Arial" w:cs="Arial"/>
          <w:color w:val="000000" w:themeColor="text1"/>
          <w:sz w:val="22"/>
          <w:szCs w:val="22"/>
        </w:rPr>
        <w:t>3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do niniejszej uchwały.</w:t>
      </w:r>
    </w:p>
    <w:p w14:paraId="2DA2DBF7" w14:textId="706B2709" w:rsidR="00982AEE" w:rsidRDefault="00982AEE" w:rsidP="00982AE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7" w:name="_Hlk57276287"/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Wymagany na podstawie art. 67a ust. 3 i 5 ustawy o planowaniu i zagospodarowaniu przestrzennym zbiór danych przestrzennych zawartych w planie, stanowi załącznik nr </w:t>
      </w:r>
      <w:r w:rsidR="00F774E5">
        <w:rPr>
          <w:rFonts w:ascii="Arial" w:hAnsi="Arial" w:cs="Arial"/>
          <w:color w:val="000000" w:themeColor="text1"/>
          <w:sz w:val="22"/>
          <w:szCs w:val="22"/>
        </w:rPr>
        <w:t>4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do niniejszej uchwały.</w:t>
      </w:r>
      <w:bookmarkEnd w:id="7"/>
    </w:p>
    <w:p w14:paraId="2F42D40B" w14:textId="77777777" w:rsidR="008A5A53" w:rsidRDefault="008A5A53" w:rsidP="008A5A53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5E5783E" w14:textId="6ED1CB66" w:rsidR="008A5A53" w:rsidRPr="00630D46" w:rsidRDefault="008A5A53" w:rsidP="00982AE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07976">
        <w:rPr>
          <w:rFonts w:ascii="Arial" w:hAnsi="Arial" w:cs="Arial"/>
          <w:color w:val="000000"/>
          <w:sz w:val="22"/>
          <w:szCs w:val="22"/>
        </w:rPr>
        <w:t xml:space="preserve">W związku z art. 48 ustawy z dnia 3 października 2008 r. o udostępnieniu informacji o środowisku i jego ochronie, udziale społeczeństwa w ochronie środowiska oraz o ocenach </w:t>
      </w:r>
      <w:r w:rsidRPr="00C07976">
        <w:rPr>
          <w:rFonts w:ascii="Arial" w:hAnsi="Arial" w:cs="Arial"/>
          <w:color w:val="000000"/>
          <w:sz w:val="22"/>
          <w:szCs w:val="22"/>
        </w:rPr>
        <w:lastRenderedPageBreak/>
        <w:t>oddziaływania na środowisko (</w:t>
      </w:r>
      <w:proofErr w:type="spellStart"/>
      <w:r w:rsidRPr="00C07976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C07976">
        <w:rPr>
          <w:rFonts w:ascii="Arial" w:hAnsi="Arial" w:cs="Arial"/>
          <w:color w:val="000000"/>
          <w:sz w:val="22"/>
          <w:szCs w:val="22"/>
        </w:rPr>
        <w:t>. Dz.U. z 202</w:t>
      </w:r>
      <w:r>
        <w:rPr>
          <w:rFonts w:ascii="Arial" w:hAnsi="Arial" w:cs="Arial"/>
          <w:color w:val="000000"/>
          <w:sz w:val="22"/>
          <w:szCs w:val="22"/>
        </w:rPr>
        <w:t>3</w:t>
      </w:r>
      <w:r w:rsidRPr="00C07976">
        <w:rPr>
          <w:rFonts w:ascii="Arial" w:hAnsi="Arial" w:cs="Arial"/>
          <w:color w:val="000000"/>
          <w:sz w:val="22"/>
          <w:szCs w:val="22"/>
        </w:rPr>
        <w:t xml:space="preserve"> r. poz. 1094 z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  <w:r w:rsidRPr="00C07976">
        <w:rPr>
          <w:rFonts w:ascii="Arial" w:hAnsi="Arial" w:cs="Arial"/>
          <w:color w:val="000000"/>
          <w:sz w:val="22"/>
          <w:szCs w:val="22"/>
        </w:rPr>
        <w:t xml:space="preserve"> zm.) Regional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>ny Dyrektor Ochrony Środowiska w Gdańsku pismem znak RDOŚ-Gd-WZP.410.</w:t>
      </w:r>
      <w:r w:rsidR="00630D46" w:rsidRPr="00630D46">
        <w:rPr>
          <w:rFonts w:ascii="Arial" w:hAnsi="Arial" w:cs="Arial"/>
          <w:color w:val="000000" w:themeColor="text1"/>
          <w:sz w:val="22"/>
          <w:szCs w:val="22"/>
        </w:rPr>
        <w:t>13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>.</w:t>
      </w:r>
      <w:r w:rsidR="00630D46" w:rsidRPr="00630D46">
        <w:rPr>
          <w:rFonts w:ascii="Arial" w:hAnsi="Arial" w:cs="Arial"/>
          <w:color w:val="000000" w:themeColor="text1"/>
          <w:sz w:val="22"/>
          <w:szCs w:val="22"/>
        </w:rPr>
        <w:t>1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>.202</w:t>
      </w:r>
      <w:r w:rsidR="00050AFD" w:rsidRPr="00630D46">
        <w:rPr>
          <w:rFonts w:ascii="Arial" w:hAnsi="Arial" w:cs="Arial"/>
          <w:color w:val="000000" w:themeColor="text1"/>
          <w:sz w:val="22"/>
          <w:szCs w:val="22"/>
        </w:rPr>
        <w:t>4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>.</w:t>
      </w:r>
      <w:r w:rsidR="00630D46" w:rsidRPr="00630D46">
        <w:rPr>
          <w:rFonts w:ascii="Arial" w:hAnsi="Arial" w:cs="Arial"/>
          <w:color w:val="000000" w:themeColor="text1"/>
          <w:sz w:val="22"/>
          <w:szCs w:val="22"/>
        </w:rPr>
        <w:t>JK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 xml:space="preserve"> z dnia </w:t>
      </w:r>
      <w:r w:rsidR="00050AFD" w:rsidRPr="00630D46">
        <w:rPr>
          <w:rFonts w:ascii="Arial" w:hAnsi="Arial" w:cs="Arial"/>
          <w:color w:val="000000" w:themeColor="text1"/>
          <w:sz w:val="22"/>
          <w:szCs w:val="22"/>
        </w:rPr>
        <w:t>2</w:t>
      </w:r>
      <w:r w:rsidR="00630D46" w:rsidRPr="00630D46">
        <w:rPr>
          <w:rFonts w:ascii="Arial" w:hAnsi="Arial" w:cs="Arial"/>
          <w:color w:val="000000" w:themeColor="text1"/>
          <w:sz w:val="22"/>
          <w:szCs w:val="22"/>
        </w:rPr>
        <w:t>2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>.0</w:t>
      </w:r>
      <w:r w:rsidR="00050AFD" w:rsidRPr="00630D46">
        <w:rPr>
          <w:rFonts w:ascii="Arial" w:hAnsi="Arial" w:cs="Arial"/>
          <w:color w:val="000000" w:themeColor="text1"/>
          <w:sz w:val="22"/>
          <w:szCs w:val="22"/>
        </w:rPr>
        <w:t>1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>.202</w:t>
      </w:r>
      <w:r w:rsidR="00050AFD" w:rsidRPr="00630D46">
        <w:rPr>
          <w:rFonts w:ascii="Arial" w:hAnsi="Arial" w:cs="Arial"/>
          <w:color w:val="000000" w:themeColor="text1"/>
          <w:sz w:val="22"/>
          <w:szCs w:val="22"/>
        </w:rPr>
        <w:t>4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 xml:space="preserve"> r. </w:t>
      </w:r>
      <w:r w:rsidR="00136DCF">
        <w:rPr>
          <w:rFonts w:ascii="Arial" w:hAnsi="Arial" w:cs="Arial"/>
          <w:color w:val="000000" w:themeColor="text1"/>
          <w:sz w:val="22"/>
          <w:szCs w:val="22"/>
        </w:rPr>
        <w:t xml:space="preserve">oraz </w:t>
      </w:r>
      <w:r w:rsidR="00136DCF" w:rsidRPr="00C07976">
        <w:rPr>
          <w:rFonts w:ascii="Arial" w:hAnsi="Arial" w:cs="Arial"/>
          <w:color w:val="000000"/>
          <w:sz w:val="22"/>
          <w:szCs w:val="22"/>
        </w:rPr>
        <w:t xml:space="preserve">Państwowy Powiatowy Inspektor Sanitarny w </w:t>
      </w:r>
      <w:r w:rsidR="00136DCF">
        <w:rPr>
          <w:rFonts w:ascii="Arial" w:hAnsi="Arial" w:cs="Arial"/>
          <w:color w:val="000000"/>
          <w:sz w:val="22"/>
          <w:szCs w:val="22"/>
        </w:rPr>
        <w:t>Pucku</w:t>
      </w:r>
      <w:r w:rsidR="00136DCF" w:rsidRPr="00C07976">
        <w:rPr>
          <w:rFonts w:ascii="Arial" w:hAnsi="Arial" w:cs="Arial"/>
          <w:color w:val="000000"/>
          <w:sz w:val="22"/>
          <w:szCs w:val="22"/>
        </w:rPr>
        <w:t xml:space="preserve"> opinią znak </w:t>
      </w:r>
      <w:r w:rsidR="00136DCF">
        <w:rPr>
          <w:rFonts w:ascii="Arial" w:hAnsi="Arial" w:cs="Arial"/>
          <w:color w:val="000000"/>
          <w:sz w:val="22"/>
          <w:szCs w:val="22"/>
        </w:rPr>
        <w:t xml:space="preserve">SE.ZNS/490/372/NK/24 </w:t>
      </w:r>
      <w:r w:rsidR="00136DCF" w:rsidRPr="00C07976">
        <w:rPr>
          <w:rFonts w:ascii="Arial" w:hAnsi="Arial" w:cs="Arial"/>
          <w:color w:val="000000"/>
          <w:sz w:val="22"/>
          <w:szCs w:val="22"/>
        </w:rPr>
        <w:t xml:space="preserve">z dnia </w:t>
      </w:r>
      <w:r w:rsidR="00136DCF">
        <w:rPr>
          <w:rFonts w:ascii="Arial" w:hAnsi="Arial" w:cs="Arial"/>
          <w:color w:val="000000"/>
          <w:sz w:val="22"/>
          <w:szCs w:val="22"/>
        </w:rPr>
        <w:t xml:space="preserve">10.06.2024 </w:t>
      </w:r>
      <w:r w:rsidR="00136DCF" w:rsidRPr="00C07976">
        <w:rPr>
          <w:rFonts w:ascii="Arial" w:hAnsi="Arial" w:cs="Arial"/>
          <w:color w:val="000000"/>
          <w:sz w:val="22"/>
          <w:szCs w:val="22"/>
        </w:rPr>
        <w:t xml:space="preserve">r. </w:t>
      </w:r>
      <w:r w:rsidRPr="00630D46">
        <w:rPr>
          <w:rFonts w:ascii="Arial" w:hAnsi="Arial" w:cs="Arial"/>
          <w:color w:val="000000" w:themeColor="text1"/>
          <w:sz w:val="22"/>
          <w:szCs w:val="22"/>
        </w:rPr>
        <w:t>wyrazili zgodę na odstąpienie od przeprowadzenia strategicznej oceny oddziaływania na środowisko dla w/w dokumentu.</w:t>
      </w:r>
    </w:p>
    <w:sectPr w:rsidR="008A5A53" w:rsidRPr="00630D46">
      <w:footerReference w:type="default" r:id="rId8"/>
      <w:footerReference w:type="first" r:id="rId9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7FA72" w14:textId="77777777" w:rsidR="003F56ED" w:rsidRDefault="003F56ED">
      <w:r>
        <w:separator/>
      </w:r>
    </w:p>
  </w:endnote>
  <w:endnote w:type="continuationSeparator" w:id="0">
    <w:p w14:paraId="1606E743" w14:textId="77777777" w:rsidR="003F56ED" w:rsidRDefault="003F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B1832" w14:textId="77777777" w:rsidR="00786940" w:rsidRDefault="00786940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14:paraId="652C0669" w14:textId="77777777" w:rsidR="00786940" w:rsidRDefault="0078694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7E8A8" w14:textId="77777777" w:rsidR="00786940" w:rsidRDefault="0078694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F0D16" w14:textId="77777777" w:rsidR="003F56ED" w:rsidRDefault="003F56ED">
      <w:r>
        <w:separator/>
      </w:r>
    </w:p>
  </w:footnote>
  <w:footnote w:type="continuationSeparator" w:id="0">
    <w:p w14:paraId="5BF80DFC" w14:textId="77777777" w:rsidR="003F56ED" w:rsidRDefault="003F56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5"/>
    <w:multiLevelType w:val="multilevel"/>
    <w:tmpl w:val="00000005"/>
    <w:name w:val="WW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44090862">
    <w:abstractNumId w:val="0"/>
  </w:num>
  <w:num w:numId="2" w16cid:durableId="1922133866">
    <w:abstractNumId w:val="1"/>
  </w:num>
  <w:num w:numId="3" w16cid:durableId="1236361148">
    <w:abstractNumId w:val="2"/>
  </w:num>
  <w:num w:numId="4" w16cid:durableId="1871868925">
    <w:abstractNumId w:val="3"/>
  </w:num>
  <w:num w:numId="5" w16cid:durableId="1108505582">
    <w:abstractNumId w:val="4"/>
  </w:num>
  <w:num w:numId="6" w16cid:durableId="1017346911">
    <w:abstractNumId w:val="5"/>
  </w:num>
  <w:num w:numId="7" w16cid:durableId="4105850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AEE"/>
    <w:rsid w:val="000003F8"/>
    <w:rsid w:val="000257B6"/>
    <w:rsid w:val="00042C84"/>
    <w:rsid w:val="00050AFD"/>
    <w:rsid w:val="000518DA"/>
    <w:rsid w:val="0005266F"/>
    <w:rsid w:val="00053FDC"/>
    <w:rsid w:val="00060B6F"/>
    <w:rsid w:val="00071174"/>
    <w:rsid w:val="000A1E27"/>
    <w:rsid w:val="000F5A62"/>
    <w:rsid w:val="00107026"/>
    <w:rsid w:val="00136DCF"/>
    <w:rsid w:val="00146508"/>
    <w:rsid w:val="001714A2"/>
    <w:rsid w:val="001B40CA"/>
    <w:rsid w:val="00220C7B"/>
    <w:rsid w:val="002B7247"/>
    <w:rsid w:val="002D44B5"/>
    <w:rsid w:val="002D5E94"/>
    <w:rsid w:val="00380D45"/>
    <w:rsid w:val="003B3506"/>
    <w:rsid w:val="003B4897"/>
    <w:rsid w:val="003B6FB3"/>
    <w:rsid w:val="003F3BF3"/>
    <w:rsid w:val="003F56ED"/>
    <w:rsid w:val="00417F55"/>
    <w:rsid w:val="00457DC4"/>
    <w:rsid w:val="004B440C"/>
    <w:rsid w:val="004C565B"/>
    <w:rsid w:val="00513B35"/>
    <w:rsid w:val="00561E7C"/>
    <w:rsid w:val="005D70A2"/>
    <w:rsid w:val="005D7657"/>
    <w:rsid w:val="0062451C"/>
    <w:rsid w:val="00630D46"/>
    <w:rsid w:val="00660307"/>
    <w:rsid w:val="0066243F"/>
    <w:rsid w:val="006C2520"/>
    <w:rsid w:val="006D0A99"/>
    <w:rsid w:val="007024AB"/>
    <w:rsid w:val="00765EDA"/>
    <w:rsid w:val="00786940"/>
    <w:rsid w:val="007A088F"/>
    <w:rsid w:val="0087430A"/>
    <w:rsid w:val="00882685"/>
    <w:rsid w:val="008A58C6"/>
    <w:rsid w:val="008A5A53"/>
    <w:rsid w:val="00935643"/>
    <w:rsid w:val="00982AEE"/>
    <w:rsid w:val="009E5F97"/>
    <w:rsid w:val="00A9221E"/>
    <w:rsid w:val="00AB0862"/>
    <w:rsid w:val="00AE49F2"/>
    <w:rsid w:val="00B271A3"/>
    <w:rsid w:val="00B55866"/>
    <w:rsid w:val="00B95144"/>
    <w:rsid w:val="00BF5C6B"/>
    <w:rsid w:val="00C015C2"/>
    <w:rsid w:val="00C04EEA"/>
    <w:rsid w:val="00C770BE"/>
    <w:rsid w:val="00C90F98"/>
    <w:rsid w:val="00CC1501"/>
    <w:rsid w:val="00CD157B"/>
    <w:rsid w:val="00CF3AAD"/>
    <w:rsid w:val="00D523BC"/>
    <w:rsid w:val="00D52BB8"/>
    <w:rsid w:val="00D5677A"/>
    <w:rsid w:val="00DB1AC7"/>
    <w:rsid w:val="00E00F73"/>
    <w:rsid w:val="00E22476"/>
    <w:rsid w:val="00E24ED2"/>
    <w:rsid w:val="00E32BCA"/>
    <w:rsid w:val="00E85A78"/>
    <w:rsid w:val="00E96A6F"/>
    <w:rsid w:val="00EB7926"/>
    <w:rsid w:val="00EC6AFD"/>
    <w:rsid w:val="00F774E5"/>
    <w:rsid w:val="00F90C48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465492"/>
  <w15:chartTrackingRefBased/>
  <w15:docId w15:val="{E3754ADD-A47A-4159-ACA8-D4C591B1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customStyle="1" w:styleId="Strong1">
    <w:name w:val="Strong1"/>
    <w:rPr>
      <w:b/>
      <w:bCs/>
    </w:rPr>
  </w:style>
  <w:style w:type="character" w:customStyle="1" w:styleId="PageNumber1">
    <w:name w:val="Page Number1"/>
    <w:basedOn w:val="DefaultParagraphFont1"/>
  </w:style>
  <w:style w:type="character" w:customStyle="1" w:styleId="NagwekZnak">
    <w:name w:val="Nagłówek Znak"/>
    <w:rPr>
      <w:sz w:val="24"/>
      <w:szCs w:val="24"/>
    </w:rPr>
  </w:style>
  <w:style w:type="character" w:customStyle="1" w:styleId="TytuZnak">
    <w:name w:val="Tytuł Znak"/>
    <w:rPr>
      <w:rFonts w:ascii="Arial" w:hAnsi="Arial" w:cs="Arial"/>
      <w:b/>
      <w:bCs/>
      <w:lang w:val="pl-PL" w:eastAsia="pl-PL" w:bidi="ar-SA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CommentReference1">
    <w:name w:val="Comment Reference1"/>
    <w:rPr>
      <w:sz w:val="16"/>
      <w:szCs w:val="16"/>
    </w:rPr>
  </w:style>
  <w:style w:type="character" w:customStyle="1" w:styleId="TekstkomentarzaZnak">
    <w:name w:val="Tekst komentarza Znak"/>
    <w:basedOn w:val="DefaultParagraphFont1"/>
  </w:style>
  <w:style w:type="character" w:customStyle="1" w:styleId="TematkomentarzaZnak">
    <w:name w:val="Temat komentarza Znak"/>
    <w:rPr>
      <w:b/>
      <w:bCs/>
    </w:rPr>
  </w:style>
  <w:style w:type="character" w:customStyle="1" w:styleId="ListLabel1">
    <w:name w:val="ListLabel 1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2">
    <w:name w:val="ListLabel 2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3">
    <w:name w:val="ListLabel 3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14">
    <w:name w:val="ListLabel 14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184">
    <w:name w:val="ListLabel 184"/>
    <w:rPr>
      <w:rFonts w:ascii="Arial" w:eastAsia="Times New Roman" w:hAnsi="Arial"/>
    </w:rPr>
  </w:style>
  <w:style w:type="character" w:customStyle="1" w:styleId="ListLabel183">
    <w:name w:val="ListLabel 183"/>
    <w:rPr>
      <w:rFonts w:ascii="Times New Roman" w:eastAsia="Times New Roman" w:hAnsi="Times New Roman"/>
    </w:rPr>
  </w:style>
  <w:style w:type="character" w:customStyle="1" w:styleId="ListLabel182">
    <w:name w:val="ListLabel 182"/>
    <w:rPr>
      <w:rFonts w:ascii="Times New Roman" w:eastAsia="Times New Roman" w:hAnsi="Times New Roman"/>
    </w:rPr>
  </w:style>
  <w:style w:type="character" w:customStyle="1" w:styleId="ListLabel181">
    <w:name w:val="ListLabel 181"/>
    <w:rPr>
      <w:rFonts w:ascii="Times New Roman" w:eastAsia="Times New Roman" w:hAnsi="Times New Roman"/>
    </w:rPr>
  </w:style>
  <w:style w:type="character" w:customStyle="1" w:styleId="ListLabel180">
    <w:name w:val="ListLabel 180"/>
    <w:rPr>
      <w:rFonts w:ascii="Times New Roman" w:eastAsia="Times New Roman" w:hAnsi="Times New Roman"/>
    </w:rPr>
  </w:style>
  <w:style w:type="character" w:customStyle="1" w:styleId="ListLabel179">
    <w:name w:val="ListLabel 179"/>
    <w:rPr>
      <w:rFonts w:ascii="Times New Roman" w:eastAsia="Times New Roman" w:hAnsi="Times New Roman"/>
    </w:rPr>
  </w:style>
  <w:style w:type="character" w:customStyle="1" w:styleId="ListLabel178">
    <w:name w:val="ListLabel 178"/>
    <w:rPr>
      <w:rFonts w:ascii="Times New Roman" w:eastAsia="Times New Roman" w:hAnsi="Times New Roman"/>
    </w:rPr>
  </w:style>
  <w:style w:type="character" w:customStyle="1" w:styleId="ListLabel177">
    <w:name w:val="ListLabel 177"/>
    <w:rPr>
      <w:rFonts w:ascii="Times New Roman" w:eastAsia="Times New Roman" w:hAnsi="Times New Roman"/>
    </w:rPr>
  </w:style>
  <w:style w:type="character" w:customStyle="1" w:styleId="ListLabel176">
    <w:name w:val="ListLabel 176"/>
    <w:rPr>
      <w:rFonts w:ascii="Times New Roman" w:eastAsia="Times New Roman" w:hAnsi="Times New Roman"/>
    </w:rPr>
  </w:style>
  <w:style w:type="character" w:customStyle="1" w:styleId="ListLabel175">
    <w:name w:val="ListLabel 175"/>
    <w:rPr>
      <w:rFonts w:ascii="Times New Roman" w:eastAsia="Times New Roman" w:hAnsi="Times New Roman"/>
    </w:rPr>
  </w:style>
  <w:style w:type="character" w:customStyle="1" w:styleId="ListLabel174">
    <w:name w:val="ListLabel 174"/>
    <w:rPr>
      <w:rFonts w:ascii="Times New Roman" w:eastAsia="Times New Roman" w:hAnsi="Times New Roman"/>
    </w:rPr>
  </w:style>
  <w:style w:type="character" w:customStyle="1" w:styleId="ListLabel173">
    <w:name w:val="ListLabel 173"/>
    <w:rPr>
      <w:rFonts w:ascii="Times New Roman" w:eastAsia="Times New Roman" w:hAnsi="Times New Roman"/>
    </w:rPr>
  </w:style>
  <w:style w:type="character" w:customStyle="1" w:styleId="ListLabel172">
    <w:name w:val="ListLabel 172"/>
    <w:rPr>
      <w:rFonts w:ascii="Times New Roman" w:eastAsia="Times New Roman" w:hAnsi="Times New Roman"/>
    </w:rPr>
  </w:style>
  <w:style w:type="character" w:customStyle="1" w:styleId="ListLabel171">
    <w:name w:val="ListLabel 171"/>
    <w:rPr>
      <w:rFonts w:ascii="Times New Roman" w:eastAsia="Times New Roman" w:hAnsi="Times New Roman"/>
    </w:rPr>
  </w:style>
  <w:style w:type="character" w:customStyle="1" w:styleId="ListLabel170">
    <w:name w:val="ListLabel 170"/>
    <w:rPr>
      <w:rFonts w:ascii="Times New Roman" w:eastAsia="Times New Roman" w:hAnsi="Times New Roman"/>
    </w:rPr>
  </w:style>
  <w:style w:type="character" w:customStyle="1" w:styleId="ListLabel169">
    <w:name w:val="ListLabel 169"/>
    <w:rPr>
      <w:rFonts w:ascii="Times New Roman" w:eastAsia="Times New Roman" w:hAnsi="Times New Roman"/>
    </w:rPr>
  </w:style>
  <w:style w:type="character" w:customStyle="1" w:styleId="ListLabel168">
    <w:name w:val="ListLabel 168"/>
    <w:rPr>
      <w:rFonts w:ascii="Times New Roman" w:eastAsia="Times New Roman" w:hAnsi="Times New Roman"/>
    </w:rPr>
  </w:style>
  <w:style w:type="character" w:customStyle="1" w:styleId="ListLabel167">
    <w:name w:val="ListLabel 167"/>
    <w:rPr>
      <w:rFonts w:ascii="Times New Roman" w:eastAsia="Times New Roman" w:hAnsi="Times New Roman"/>
    </w:rPr>
  </w:style>
  <w:style w:type="character" w:customStyle="1" w:styleId="ListLabel166">
    <w:name w:val="ListLabel 166"/>
    <w:rPr>
      <w:rFonts w:ascii="Times New Roman" w:eastAsia="Times New Roman" w:hAnsi="Times New Roman"/>
    </w:rPr>
  </w:style>
  <w:style w:type="character" w:customStyle="1" w:styleId="ListLabel165">
    <w:name w:val="ListLabel 165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164">
    <w:name w:val="ListLabel 164"/>
    <w:rPr>
      <w:rFonts w:ascii="Times New Roman" w:eastAsia="Times New Roman" w:hAnsi="Times New Roman"/>
    </w:rPr>
  </w:style>
  <w:style w:type="character" w:customStyle="1" w:styleId="ListLabel163">
    <w:name w:val="ListLabel 163"/>
    <w:rPr>
      <w:rFonts w:ascii="Times New Roman" w:eastAsia="Times New Roman" w:hAnsi="Times New Roman"/>
    </w:rPr>
  </w:style>
  <w:style w:type="character" w:customStyle="1" w:styleId="ListLabel162">
    <w:name w:val="ListLabel 162"/>
    <w:rPr>
      <w:rFonts w:ascii="Times New Roman" w:eastAsia="Times New Roman" w:hAnsi="Times New Roman"/>
    </w:rPr>
  </w:style>
  <w:style w:type="character" w:customStyle="1" w:styleId="ListLabel161">
    <w:name w:val="ListLabel 161"/>
    <w:rPr>
      <w:rFonts w:ascii="Times New Roman" w:eastAsia="Times New Roman" w:hAnsi="Times New Roman"/>
    </w:rPr>
  </w:style>
  <w:style w:type="character" w:customStyle="1" w:styleId="ListLabel160">
    <w:name w:val="ListLabel 160"/>
    <w:rPr>
      <w:rFonts w:ascii="Times New Roman" w:eastAsia="Times New Roman" w:hAnsi="Times New Roman"/>
    </w:rPr>
  </w:style>
  <w:style w:type="character" w:customStyle="1" w:styleId="ListLabel159">
    <w:name w:val="ListLabel 159"/>
    <w:rPr>
      <w:rFonts w:ascii="Times New Roman" w:eastAsia="Times New Roman" w:hAnsi="Times New Roman"/>
    </w:rPr>
  </w:style>
  <w:style w:type="character" w:customStyle="1" w:styleId="ListLabel158">
    <w:name w:val="ListLabel 158"/>
    <w:rPr>
      <w:rFonts w:ascii="Times New Roman" w:eastAsia="Times New Roman" w:hAnsi="Times New Roman"/>
    </w:rPr>
  </w:style>
  <w:style w:type="character" w:customStyle="1" w:styleId="ListLabel157">
    <w:name w:val="ListLabel 157"/>
    <w:rPr>
      <w:rFonts w:ascii="Times New Roman" w:eastAsia="Times New Roman" w:hAnsi="Times New Roman"/>
    </w:rPr>
  </w:style>
  <w:style w:type="character" w:customStyle="1" w:styleId="ListLabel156">
    <w:name w:val="ListLabel 156"/>
    <w:rPr>
      <w:rFonts w:ascii="Arial" w:eastAsia="Times New Roman" w:hAnsi="Arial"/>
    </w:rPr>
  </w:style>
  <w:style w:type="character" w:customStyle="1" w:styleId="ListLabel155">
    <w:name w:val="ListLabel 155"/>
    <w:rPr>
      <w:rFonts w:eastAsia="Times New Roman"/>
    </w:rPr>
  </w:style>
  <w:style w:type="character" w:customStyle="1" w:styleId="ListLabel154">
    <w:name w:val="ListLabel 154"/>
    <w:rPr>
      <w:rFonts w:eastAsia="Times New Roman"/>
    </w:rPr>
  </w:style>
  <w:style w:type="character" w:customStyle="1" w:styleId="ListLabel153">
    <w:name w:val="ListLabel 153"/>
    <w:rPr>
      <w:rFonts w:eastAsia="Times New Roman"/>
    </w:rPr>
  </w:style>
  <w:style w:type="character" w:customStyle="1" w:styleId="ListLabel152">
    <w:name w:val="ListLabel 152"/>
    <w:rPr>
      <w:rFonts w:eastAsia="Times New Roman"/>
    </w:rPr>
  </w:style>
  <w:style w:type="character" w:customStyle="1" w:styleId="ListLabel151">
    <w:name w:val="ListLabel 151"/>
    <w:rPr>
      <w:rFonts w:eastAsia="Times New Roman"/>
    </w:rPr>
  </w:style>
  <w:style w:type="character" w:customStyle="1" w:styleId="ListLabel150">
    <w:name w:val="ListLabel 150"/>
    <w:rPr>
      <w:rFonts w:eastAsia="Times New Roman"/>
    </w:rPr>
  </w:style>
  <w:style w:type="character" w:customStyle="1" w:styleId="ListLabel149">
    <w:name w:val="ListLabel 149"/>
    <w:rPr>
      <w:rFonts w:ascii="Arial" w:eastAsia="Arial" w:hAnsi="Arial"/>
      <w:b w:val="0"/>
      <w:bCs w:val="0"/>
      <w:i w:val="0"/>
      <w:iCs w:val="0"/>
      <w:sz w:val="20"/>
      <w:szCs w:val="20"/>
    </w:rPr>
  </w:style>
  <w:style w:type="character" w:customStyle="1" w:styleId="ListLabel148">
    <w:name w:val="ListLabel 148"/>
    <w:rPr>
      <w:rFonts w:eastAsia="Times New Roman"/>
    </w:rPr>
  </w:style>
  <w:style w:type="character" w:customStyle="1" w:styleId="ListLabel147">
    <w:name w:val="ListLabel 147"/>
    <w:rPr>
      <w:rFonts w:ascii="Arial" w:eastAsia="Arial" w:hAnsi="Arial"/>
      <w:b w:val="0"/>
      <w:bCs w:val="0"/>
      <w:i w:val="0"/>
      <w:iCs w:val="0"/>
      <w:sz w:val="20"/>
      <w:szCs w:val="20"/>
    </w:rPr>
  </w:style>
  <w:style w:type="character" w:customStyle="1" w:styleId="ListLabel146">
    <w:name w:val="ListLabel 146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145">
    <w:name w:val="ListLabel 145"/>
    <w:rPr>
      <w:rFonts w:eastAsia="Times New Roman"/>
    </w:rPr>
  </w:style>
  <w:style w:type="character" w:customStyle="1" w:styleId="ListLabel144">
    <w:name w:val="ListLabel 144"/>
    <w:rPr>
      <w:rFonts w:eastAsia="Times New Roman"/>
    </w:rPr>
  </w:style>
  <w:style w:type="character" w:customStyle="1" w:styleId="ListLabel143">
    <w:name w:val="ListLabel 143"/>
    <w:rPr>
      <w:rFonts w:eastAsia="Times New Roman"/>
    </w:rPr>
  </w:style>
  <w:style w:type="character" w:customStyle="1" w:styleId="ListLabel142">
    <w:name w:val="ListLabel 142"/>
    <w:rPr>
      <w:rFonts w:eastAsia="Times New Roman"/>
    </w:rPr>
  </w:style>
  <w:style w:type="character" w:customStyle="1" w:styleId="ListLabel141">
    <w:name w:val="ListLabel 141"/>
    <w:rPr>
      <w:rFonts w:eastAsia="Times New Roman"/>
    </w:rPr>
  </w:style>
  <w:style w:type="character" w:customStyle="1" w:styleId="ListLabel140">
    <w:name w:val="ListLabel 140"/>
    <w:rPr>
      <w:rFonts w:eastAsia="Times New Roman"/>
    </w:rPr>
  </w:style>
  <w:style w:type="character" w:customStyle="1" w:styleId="ListLabel139">
    <w:name w:val="ListLabel 139"/>
    <w:rPr>
      <w:rFonts w:eastAsia="Times New Roman"/>
    </w:rPr>
  </w:style>
  <w:style w:type="character" w:customStyle="1" w:styleId="ListLabel138">
    <w:name w:val="ListLabel 138"/>
    <w:rPr>
      <w:rFonts w:eastAsia="Times New Roman"/>
    </w:rPr>
  </w:style>
  <w:style w:type="character" w:customStyle="1" w:styleId="ListLabel137">
    <w:name w:val="ListLabel 137"/>
    <w:rPr>
      <w:rFonts w:eastAsia="Times New Roman"/>
      <w:color w:val="auto"/>
    </w:rPr>
  </w:style>
  <w:style w:type="character" w:customStyle="1" w:styleId="ListLabel136">
    <w:name w:val="ListLabel 136"/>
    <w:rPr>
      <w:rFonts w:eastAsia="Times New Roman"/>
    </w:rPr>
  </w:style>
  <w:style w:type="character" w:customStyle="1" w:styleId="ListLabel135">
    <w:name w:val="ListLabel 135"/>
    <w:rPr>
      <w:rFonts w:eastAsia="Times New Roman"/>
    </w:rPr>
  </w:style>
  <w:style w:type="character" w:customStyle="1" w:styleId="ListLabel134">
    <w:name w:val="ListLabel 134"/>
    <w:rPr>
      <w:rFonts w:eastAsia="Times New Roman"/>
    </w:rPr>
  </w:style>
  <w:style w:type="character" w:customStyle="1" w:styleId="ListLabel133">
    <w:name w:val="ListLabel 133"/>
    <w:rPr>
      <w:rFonts w:eastAsia="Times New Roman"/>
    </w:rPr>
  </w:style>
  <w:style w:type="character" w:customStyle="1" w:styleId="ListLabel132">
    <w:name w:val="ListLabel 132"/>
    <w:rPr>
      <w:rFonts w:eastAsia="Times New Roman"/>
    </w:rPr>
  </w:style>
  <w:style w:type="character" w:customStyle="1" w:styleId="ListLabel131">
    <w:name w:val="ListLabel 131"/>
    <w:rPr>
      <w:rFonts w:eastAsia="Times New Roman"/>
    </w:rPr>
  </w:style>
  <w:style w:type="character" w:customStyle="1" w:styleId="ListLabel130">
    <w:name w:val="ListLabel 130"/>
    <w:rPr>
      <w:rFonts w:eastAsia="Times New Roman"/>
    </w:rPr>
  </w:style>
  <w:style w:type="character" w:customStyle="1" w:styleId="ListLabel129">
    <w:name w:val="ListLabel 129"/>
    <w:rPr>
      <w:rFonts w:eastAsia="Times New Roman"/>
    </w:rPr>
  </w:style>
  <w:style w:type="character" w:customStyle="1" w:styleId="ListLabel128">
    <w:name w:val="ListLabel 128"/>
    <w:rPr>
      <w:rFonts w:eastAsia="Times New Roman"/>
    </w:rPr>
  </w:style>
  <w:style w:type="character" w:customStyle="1" w:styleId="ListLabel127">
    <w:name w:val="ListLabel 127"/>
    <w:rPr>
      <w:rFonts w:eastAsia="Times New Roman"/>
    </w:rPr>
  </w:style>
  <w:style w:type="character" w:customStyle="1" w:styleId="ListLabel126">
    <w:name w:val="ListLabel 126"/>
    <w:rPr>
      <w:rFonts w:eastAsia="Times New Roman"/>
    </w:rPr>
  </w:style>
  <w:style w:type="character" w:customStyle="1" w:styleId="ListLabel125">
    <w:name w:val="ListLabel 125"/>
    <w:rPr>
      <w:rFonts w:eastAsia="Times New Roman"/>
    </w:rPr>
  </w:style>
  <w:style w:type="character" w:customStyle="1" w:styleId="ListLabel124">
    <w:name w:val="ListLabel 124"/>
    <w:rPr>
      <w:rFonts w:eastAsia="Times New Roman"/>
    </w:rPr>
  </w:style>
  <w:style w:type="character" w:customStyle="1" w:styleId="ListLabel123">
    <w:name w:val="ListLabel 123"/>
    <w:rPr>
      <w:rFonts w:eastAsia="Times New Roman"/>
    </w:rPr>
  </w:style>
  <w:style w:type="character" w:customStyle="1" w:styleId="ListLabel122">
    <w:name w:val="ListLabel 122"/>
    <w:rPr>
      <w:rFonts w:eastAsia="Times New Roman"/>
    </w:rPr>
  </w:style>
  <w:style w:type="character" w:customStyle="1" w:styleId="ListLabel121">
    <w:name w:val="ListLabel 121"/>
    <w:rPr>
      <w:rFonts w:eastAsia="Times New Roman"/>
    </w:rPr>
  </w:style>
  <w:style w:type="character" w:customStyle="1" w:styleId="ListLabel120">
    <w:name w:val="ListLabel 120"/>
    <w:rPr>
      <w:rFonts w:eastAsia="Times New Roman"/>
    </w:rPr>
  </w:style>
  <w:style w:type="character" w:customStyle="1" w:styleId="ListLabel119">
    <w:name w:val="ListLabel 119"/>
    <w:rPr>
      <w:rFonts w:eastAsia="Times New Roman"/>
    </w:rPr>
  </w:style>
  <w:style w:type="character" w:customStyle="1" w:styleId="ListLabel118">
    <w:name w:val="ListLabel 118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117">
    <w:name w:val="ListLabel 117"/>
    <w:rPr>
      <w:rFonts w:eastAsia="Times New Roman"/>
    </w:rPr>
  </w:style>
  <w:style w:type="character" w:customStyle="1" w:styleId="ListLabel116">
    <w:name w:val="ListLabel 116"/>
    <w:rPr>
      <w:rFonts w:eastAsia="Times New Roman"/>
    </w:rPr>
  </w:style>
  <w:style w:type="character" w:customStyle="1" w:styleId="ListLabel115">
    <w:name w:val="ListLabel 115"/>
    <w:rPr>
      <w:rFonts w:eastAsia="Times New Roman"/>
    </w:rPr>
  </w:style>
  <w:style w:type="character" w:customStyle="1" w:styleId="ListLabel114">
    <w:name w:val="ListLabel 114"/>
    <w:rPr>
      <w:rFonts w:eastAsia="Times New Roman"/>
    </w:rPr>
  </w:style>
  <w:style w:type="character" w:customStyle="1" w:styleId="ListLabel113">
    <w:name w:val="ListLabel 113"/>
    <w:rPr>
      <w:rFonts w:eastAsia="Times New Roman"/>
    </w:rPr>
  </w:style>
  <w:style w:type="character" w:customStyle="1" w:styleId="ListLabel112">
    <w:name w:val="ListLabel 112"/>
    <w:rPr>
      <w:rFonts w:eastAsia="Times New Roman"/>
    </w:rPr>
  </w:style>
  <w:style w:type="character" w:customStyle="1" w:styleId="ListLabel111">
    <w:name w:val="ListLabel 111"/>
    <w:rPr>
      <w:rFonts w:eastAsia="Times New Roman"/>
    </w:rPr>
  </w:style>
  <w:style w:type="character" w:customStyle="1" w:styleId="ListLabel110">
    <w:name w:val="ListLabel 110"/>
    <w:rPr>
      <w:rFonts w:eastAsia="Times New Roman"/>
    </w:rPr>
  </w:style>
  <w:style w:type="character" w:customStyle="1" w:styleId="ListLabel109">
    <w:name w:val="ListLabel 109"/>
    <w:rPr>
      <w:rFonts w:eastAsia="Times New Roman"/>
    </w:rPr>
  </w:style>
  <w:style w:type="character" w:customStyle="1" w:styleId="ListLabel108">
    <w:name w:val="ListLabel 108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107">
    <w:name w:val="ListLabel 107"/>
    <w:rPr>
      <w:rFonts w:eastAsia="Times New Roman"/>
    </w:rPr>
  </w:style>
  <w:style w:type="character" w:customStyle="1" w:styleId="ListLabel106">
    <w:name w:val="ListLabel 106"/>
    <w:rPr>
      <w:rFonts w:eastAsia="Times New Roman"/>
    </w:rPr>
  </w:style>
  <w:style w:type="character" w:customStyle="1" w:styleId="ListLabel105">
    <w:name w:val="ListLabel 105"/>
    <w:rPr>
      <w:rFonts w:eastAsia="Times New Roman"/>
    </w:rPr>
  </w:style>
  <w:style w:type="character" w:customStyle="1" w:styleId="ListLabel104">
    <w:name w:val="ListLabel 104"/>
    <w:rPr>
      <w:rFonts w:eastAsia="Times New Roman"/>
    </w:rPr>
  </w:style>
  <w:style w:type="character" w:customStyle="1" w:styleId="ListLabel103">
    <w:name w:val="ListLabel 103"/>
    <w:rPr>
      <w:rFonts w:eastAsia="Times New Roman"/>
    </w:rPr>
  </w:style>
  <w:style w:type="character" w:customStyle="1" w:styleId="ListLabel102">
    <w:name w:val="ListLabel 102"/>
    <w:rPr>
      <w:rFonts w:eastAsia="Times New Roman"/>
    </w:rPr>
  </w:style>
  <w:style w:type="character" w:customStyle="1" w:styleId="ListLabel101">
    <w:name w:val="ListLabel 101"/>
    <w:rPr>
      <w:rFonts w:eastAsia="Times New Roman"/>
    </w:rPr>
  </w:style>
  <w:style w:type="character" w:customStyle="1" w:styleId="ListLabel100">
    <w:name w:val="ListLabel 100"/>
    <w:rPr>
      <w:rFonts w:eastAsia="Times New Roman"/>
    </w:rPr>
  </w:style>
  <w:style w:type="character" w:customStyle="1" w:styleId="ListLabel99">
    <w:name w:val="ListLabel 99"/>
    <w:rPr>
      <w:rFonts w:eastAsia="Times New Roman"/>
    </w:rPr>
  </w:style>
  <w:style w:type="character" w:customStyle="1" w:styleId="ListLabel98">
    <w:name w:val="ListLabel 98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97">
    <w:name w:val="ListLabel 97"/>
    <w:rPr>
      <w:rFonts w:eastAsia="Times New Roman"/>
    </w:rPr>
  </w:style>
  <w:style w:type="character" w:customStyle="1" w:styleId="ListLabel96">
    <w:name w:val="ListLabel 96"/>
    <w:rPr>
      <w:rFonts w:eastAsia="Times New Roman"/>
    </w:rPr>
  </w:style>
  <w:style w:type="character" w:customStyle="1" w:styleId="ListLabel95">
    <w:name w:val="ListLabel 95"/>
    <w:rPr>
      <w:rFonts w:eastAsia="Times New Roman"/>
    </w:rPr>
  </w:style>
  <w:style w:type="character" w:customStyle="1" w:styleId="ListLabel94">
    <w:name w:val="ListLabel 94"/>
    <w:rPr>
      <w:rFonts w:eastAsia="Times New Roman"/>
    </w:rPr>
  </w:style>
  <w:style w:type="character" w:customStyle="1" w:styleId="ListLabel93">
    <w:name w:val="ListLabel 93"/>
    <w:rPr>
      <w:rFonts w:eastAsia="Times New Roman"/>
    </w:rPr>
  </w:style>
  <w:style w:type="character" w:customStyle="1" w:styleId="ListLabel92">
    <w:name w:val="ListLabel 92"/>
    <w:rPr>
      <w:rFonts w:eastAsia="Times New Roman"/>
    </w:rPr>
  </w:style>
  <w:style w:type="character" w:customStyle="1" w:styleId="ListLabel91">
    <w:name w:val="ListLabel 91"/>
    <w:rPr>
      <w:rFonts w:eastAsia="Times New Roman"/>
    </w:rPr>
  </w:style>
  <w:style w:type="character" w:customStyle="1" w:styleId="ListLabel90">
    <w:name w:val="ListLabel 90"/>
    <w:rPr>
      <w:rFonts w:eastAsia="Times New Roman"/>
    </w:rPr>
  </w:style>
  <w:style w:type="character" w:customStyle="1" w:styleId="ListLabel89">
    <w:name w:val="ListLabel 89"/>
    <w:rPr>
      <w:rFonts w:eastAsia="Times New Roman"/>
    </w:rPr>
  </w:style>
  <w:style w:type="character" w:customStyle="1" w:styleId="ListLabel88">
    <w:name w:val="ListLabel 88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87">
    <w:name w:val="ListLabel 87"/>
    <w:rPr>
      <w:rFonts w:ascii="Times New Roman" w:eastAsia="Times New Roman" w:hAnsi="Times New Roman"/>
    </w:rPr>
  </w:style>
  <w:style w:type="character" w:customStyle="1" w:styleId="ListLabel86">
    <w:name w:val="ListLabel 86"/>
    <w:rPr>
      <w:rFonts w:ascii="Times New Roman" w:eastAsia="Times New Roman" w:hAnsi="Times New Roman"/>
    </w:rPr>
  </w:style>
  <w:style w:type="character" w:customStyle="1" w:styleId="ListLabel85">
    <w:name w:val="ListLabel 85"/>
    <w:rPr>
      <w:rFonts w:ascii="Times New Roman" w:eastAsia="Times New Roman" w:hAnsi="Times New Roman"/>
    </w:rPr>
  </w:style>
  <w:style w:type="character" w:customStyle="1" w:styleId="ListLabel84">
    <w:name w:val="ListLabel 84"/>
    <w:rPr>
      <w:rFonts w:ascii="Times New Roman" w:eastAsia="Times New Roman" w:hAnsi="Times New Roman"/>
    </w:rPr>
  </w:style>
  <w:style w:type="character" w:customStyle="1" w:styleId="ListLabel83">
    <w:name w:val="ListLabel 83"/>
    <w:rPr>
      <w:rFonts w:ascii="Times New Roman" w:eastAsia="Times New Roman" w:hAnsi="Times New Roman"/>
    </w:rPr>
  </w:style>
  <w:style w:type="character" w:customStyle="1" w:styleId="ListLabel82">
    <w:name w:val="ListLabel 82"/>
    <w:rPr>
      <w:rFonts w:ascii="Times New Roman" w:eastAsia="Times New Roman" w:hAnsi="Times New Roman"/>
    </w:rPr>
  </w:style>
  <w:style w:type="character" w:customStyle="1" w:styleId="ListLabel81">
    <w:name w:val="ListLabel 81"/>
    <w:rPr>
      <w:rFonts w:ascii="Times New Roman" w:eastAsia="Times New Roman" w:hAnsi="Times New Roman"/>
    </w:rPr>
  </w:style>
  <w:style w:type="character" w:customStyle="1" w:styleId="ListLabel80">
    <w:name w:val="ListLabel 80"/>
    <w:rPr>
      <w:rFonts w:ascii="Times New Roman" w:eastAsia="Times New Roman" w:hAnsi="Times New Roman"/>
    </w:rPr>
  </w:style>
  <w:style w:type="character" w:customStyle="1" w:styleId="ListLabel79">
    <w:name w:val="ListLabel 79"/>
    <w:rPr>
      <w:rFonts w:ascii="Arial" w:eastAsia="Times New Roman" w:hAnsi="Arial"/>
    </w:rPr>
  </w:style>
  <w:style w:type="character" w:customStyle="1" w:styleId="ListLabel78">
    <w:name w:val="ListLabel 78"/>
    <w:rPr>
      <w:rFonts w:ascii="Times New Roman" w:eastAsia="Times New Roman" w:hAnsi="Times New Roman"/>
    </w:rPr>
  </w:style>
  <w:style w:type="character" w:customStyle="1" w:styleId="ListLabel77">
    <w:name w:val="ListLabel 77"/>
    <w:rPr>
      <w:rFonts w:ascii="Times New Roman" w:eastAsia="Times New Roman" w:hAnsi="Times New Roman"/>
    </w:rPr>
  </w:style>
  <w:style w:type="character" w:customStyle="1" w:styleId="ListLabel76">
    <w:name w:val="ListLabel 76"/>
    <w:rPr>
      <w:rFonts w:ascii="Times New Roman" w:eastAsia="Times New Roman" w:hAnsi="Times New Roman"/>
    </w:rPr>
  </w:style>
  <w:style w:type="character" w:customStyle="1" w:styleId="ListLabel75">
    <w:name w:val="ListLabel 75"/>
    <w:rPr>
      <w:rFonts w:ascii="Times New Roman" w:eastAsia="Times New Roman" w:hAnsi="Times New Roman"/>
    </w:rPr>
  </w:style>
  <w:style w:type="character" w:customStyle="1" w:styleId="ListLabel74">
    <w:name w:val="ListLabel 74"/>
    <w:rPr>
      <w:rFonts w:ascii="Times New Roman" w:eastAsia="Times New Roman" w:hAnsi="Times New Roman"/>
    </w:rPr>
  </w:style>
  <w:style w:type="character" w:customStyle="1" w:styleId="ListLabel73">
    <w:name w:val="ListLabel 73"/>
    <w:rPr>
      <w:rFonts w:ascii="Times New Roman" w:eastAsia="Times New Roman" w:hAnsi="Times New Roman"/>
    </w:rPr>
  </w:style>
  <w:style w:type="character" w:customStyle="1" w:styleId="ListLabel72">
    <w:name w:val="ListLabel 72"/>
    <w:rPr>
      <w:rFonts w:ascii="Times New Roman" w:eastAsia="Times New Roman" w:hAnsi="Times New Roman"/>
    </w:rPr>
  </w:style>
  <w:style w:type="character" w:customStyle="1" w:styleId="ListLabel71">
    <w:name w:val="ListLabel 71"/>
    <w:rPr>
      <w:rFonts w:ascii="Times New Roman" w:eastAsia="Times New Roman" w:hAnsi="Times New Roman"/>
    </w:rPr>
  </w:style>
  <w:style w:type="character" w:customStyle="1" w:styleId="ListLabel70">
    <w:name w:val="ListLabel 70"/>
    <w:rPr>
      <w:rFonts w:ascii="Arial" w:eastAsia="Times New Roman" w:hAnsi="Arial"/>
    </w:rPr>
  </w:style>
  <w:style w:type="character" w:customStyle="1" w:styleId="ListLabel69">
    <w:name w:val="ListLabel 69"/>
    <w:rPr>
      <w:rFonts w:eastAsia="Times New Roman"/>
    </w:rPr>
  </w:style>
  <w:style w:type="character" w:customStyle="1" w:styleId="ListLabel68">
    <w:name w:val="ListLabel 68"/>
    <w:rPr>
      <w:rFonts w:eastAsia="Times New Roman"/>
    </w:rPr>
  </w:style>
  <w:style w:type="character" w:customStyle="1" w:styleId="ListLabel67">
    <w:name w:val="ListLabel 67"/>
    <w:rPr>
      <w:rFonts w:eastAsia="Times New Roman"/>
    </w:rPr>
  </w:style>
  <w:style w:type="character" w:customStyle="1" w:styleId="ListLabel66">
    <w:name w:val="ListLabel 66"/>
    <w:rPr>
      <w:rFonts w:eastAsia="Times New Roman"/>
    </w:rPr>
  </w:style>
  <w:style w:type="character" w:customStyle="1" w:styleId="ListLabel65">
    <w:name w:val="ListLabel 65"/>
    <w:rPr>
      <w:rFonts w:eastAsia="Times New Roman"/>
    </w:rPr>
  </w:style>
  <w:style w:type="character" w:customStyle="1" w:styleId="ListLabel64">
    <w:name w:val="ListLabel 64"/>
    <w:rPr>
      <w:rFonts w:eastAsia="Times New Roman"/>
    </w:rPr>
  </w:style>
  <w:style w:type="character" w:customStyle="1" w:styleId="ListLabel63">
    <w:name w:val="ListLabel 63"/>
    <w:rPr>
      <w:rFonts w:eastAsia="Times New Roman"/>
    </w:rPr>
  </w:style>
  <w:style w:type="character" w:customStyle="1" w:styleId="ListLabel62">
    <w:name w:val="ListLabel 62"/>
    <w:rPr>
      <w:rFonts w:eastAsia="Times New Roman"/>
    </w:rPr>
  </w:style>
  <w:style w:type="character" w:customStyle="1" w:styleId="ListLabel61">
    <w:name w:val="ListLabel 61"/>
    <w:rPr>
      <w:rFonts w:eastAsia="Times New Roman"/>
    </w:rPr>
  </w:style>
  <w:style w:type="character" w:customStyle="1" w:styleId="ListLabel60">
    <w:name w:val="ListLabel 60"/>
    <w:rPr>
      <w:rFonts w:eastAsia="Times New Roman"/>
    </w:rPr>
  </w:style>
  <w:style w:type="character" w:customStyle="1" w:styleId="ListLabel59">
    <w:name w:val="ListLabel 59"/>
    <w:rPr>
      <w:rFonts w:eastAsia="Times New Roman"/>
    </w:rPr>
  </w:style>
  <w:style w:type="character" w:customStyle="1" w:styleId="ListLabel58">
    <w:name w:val="ListLabel 58"/>
    <w:rPr>
      <w:rFonts w:eastAsia="Times New Roman"/>
    </w:rPr>
  </w:style>
  <w:style w:type="character" w:customStyle="1" w:styleId="ListLabel57">
    <w:name w:val="ListLabel 57"/>
    <w:rPr>
      <w:rFonts w:eastAsia="Times New Roman"/>
    </w:rPr>
  </w:style>
  <w:style w:type="character" w:customStyle="1" w:styleId="ListLabel56">
    <w:name w:val="ListLabel 56"/>
    <w:rPr>
      <w:rFonts w:eastAsia="Times New Roman"/>
    </w:rPr>
  </w:style>
  <w:style w:type="character" w:customStyle="1" w:styleId="ListLabel55">
    <w:name w:val="ListLabel 55"/>
    <w:rPr>
      <w:rFonts w:eastAsia="Times New Roman"/>
    </w:rPr>
  </w:style>
  <w:style w:type="character" w:customStyle="1" w:styleId="ListLabel54">
    <w:name w:val="ListLabel 54"/>
    <w:rPr>
      <w:rFonts w:eastAsia="Times New Roman"/>
    </w:rPr>
  </w:style>
  <w:style w:type="character" w:customStyle="1" w:styleId="ListLabel53">
    <w:name w:val="ListLabel 53"/>
    <w:rPr>
      <w:rFonts w:eastAsia="Times New Roman"/>
    </w:rPr>
  </w:style>
  <w:style w:type="character" w:customStyle="1" w:styleId="ListLabel52">
    <w:name w:val="ListLabel 52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51">
    <w:name w:val="ListLabel 51"/>
    <w:rPr>
      <w:rFonts w:eastAsia="Times New Roman"/>
    </w:rPr>
  </w:style>
  <w:style w:type="character" w:customStyle="1" w:styleId="ListLabel50">
    <w:name w:val="ListLabel 50"/>
    <w:rPr>
      <w:rFonts w:eastAsia="Times New Roman"/>
    </w:rPr>
  </w:style>
  <w:style w:type="character" w:customStyle="1" w:styleId="ListLabel49">
    <w:name w:val="ListLabel 49"/>
    <w:rPr>
      <w:rFonts w:eastAsia="Times New Roman"/>
    </w:rPr>
  </w:style>
  <w:style w:type="character" w:customStyle="1" w:styleId="ListLabel48">
    <w:name w:val="ListLabel 48"/>
    <w:rPr>
      <w:rFonts w:eastAsia="Times New Roman"/>
    </w:rPr>
  </w:style>
  <w:style w:type="character" w:customStyle="1" w:styleId="ListLabel47">
    <w:name w:val="ListLabel 47"/>
    <w:rPr>
      <w:rFonts w:eastAsia="Times New Roman"/>
    </w:rPr>
  </w:style>
  <w:style w:type="character" w:customStyle="1" w:styleId="ListLabel46">
    <w:name w:val="ListLabel 46"/>
    <w:rPr>
      <w:rFonts w:eastAsia="Times New Roman"/>
    </w:rPr>
  </w:style>
  <w:style w:type="character" w:customStyle="1" w:styleId="ListLabel45">
    <w:name w:val="ListLabel 45"/>
    <w:rPr>
      <w:rFonts w:eastAsia="Times New Roman"/>
    </w:rPr>
  </w:style>
  <w:style w:type="character" w:customStyle="1" w:styleId="ListLabel44">
    <w:name w:val="ListLabel 44"/>
    <w:rPr>
      <w:rFonts w:eastAsia="Times New Roman"/>
    </w:rPr>
  </w:style>
  <w:style w:type="character" w:customStyle="1" w:styleId="ListLabel43">
    <w:name w:val="ListLabel 43"/>
    <w:rPr>
      <w:rFonts w:eastAsia="Times New Roman"/>
    </w:rPr>
  </w:style>
  <w:style w:type="character" w:customStyle="1" w:styleId="ListLabel42">
    <w:name w:val="ListLabel 42"/>
    <w:rPr>
      <w:rFonts w:ascii="Times New Roman" w:eastAsia="Times New Roman" w:hAnsi="Times New Roman"/>
    </w:rPr>
  </w:style>
  <w:style w:type="character" w:customStyle="1" w:styleId="ListLabel41">
    <w:name w:val="ListLabel 41"/>
    <w:rPr>
      <w:rFonts w:ascii="Times New Roman" w:eastAsia="Times New Roman" w:hAnsi="Times New Roman"/>
    </w:rPr>
  </w:style>
  <w:style w:type="character" w:customStyle="1" w:styleId="ListLabel40">
    <w:name w:val="ListLabel 40"/>
    <w:rPr>
      <w:rFonts w:ascii="Times New Roman" w:eastAsia="Times New Roman" w:hAnsi="Times New Roman"/>
    </w:rPr>
  </w:style>
  <w:style w:type="character" w:customStyle="1" w:styleId="ListLabel39">
    <w:name w:val="ListLabel 39"/>
    <w:rPr>
      <w:rFonts w:ascii="Times New Roman" w:eastAsia="Times New Roman" w:hAnsi="Times New Roman"/>
    </w:rPr>
  </w:style>
  <w:style w:type="character" w:customStyle="1" w:styleId="ListLabel38">
    <w:name w:val="ListLabel 38"/>
    <w:rPr>
      <w:rFonts w:ascii="Times New Roman" w:eastAsia="Times New Roman" w:hAnsi="Times New Roman"/>
    </w:rPr>
  </w:style>
  <w:style w:type="character" w:customStyle="1" w:styleId="ListLabel37">
    <w:name w:val="ListLabel 37"/>
    <w:rPr>
      <w:rFonts w:ascii="Times New Roman" w:eastAsia="Times New Roman" w:hAnsi="Times New Roman"/>
    </w:rPr>
  </w:style>
  <w:style w:type="character" w:customStyle="1" w:styleId="ListLabel36">
    <w:name w:val="ListLabel 36"/>
    <w:rPr>
      <w:rFonts w:ascii="Times New Roman" w:eastAsia="Times New Roman" w:hAnsi="Times New Roman"/>
    </w:rPr>
  </w:style>
  <w:style w:type="character" w:customStyle="1" w:styleId="ListLabel35">
    <w:name w:val="ListLabel 35"/>
    <w:rPr>
      <w:rFonts w:ascii="Times New Roman" w:eastAsia="Times New Roman" w:hAnsi="Times New Roman"/>
    </w:rPr>
  </w:style>
  <w:style w:type="character" w:customStyle="1" w:styleId="ListLabel34">
    <w:name w:val="ListLabel 34"/>
    <w:rPr>
      <w:rFonts w:ascii="Arial" w:eastAsia="Times New Roman" w:hAnsi="Arial"/>
    </w:rPr>
  </w:style>
  <w:style w:type="character" w:customStyle="1" w:styleId="ListLabel33">
    <w:name w:val="ListLabel 33"/>
    <w:rPr>
      <w:rFonts w:ascii="Times New Roman" w:eastAsia="Times New Roman" w:hAnsi="Times New Roman"/>
    </w:rPr>
  </w:style>
  <w:style w:type="character" w:customStyle="1" w:styleId="ListLabel32">
    <w:name w:val="ListLabel 32"/>
    <w:rPr>
      <w:rFonts w:ascii="Times New Roman" w:eastAsia="Times New Roman" w:hAnsi="Times New Roman"/>
    </w:rPr>
  </w:style>
  <w:style w:type="character" w:customStyle="1" w:styleId="ListLabel31">
    <w:name w:val="ListLabel 31"/>
    <w:rPr>
      <w:rFonts w:ascii="Times New Roman" w:eastAsia="Times New Roman" w:hAnsi="Times New Roman"/>
    </w:rPr>
  </w:style>
  <w:style w:type="character" w:customStyle="1" w:styleId="ListLabel30">
    <w:name w:val="ListLabel 30"/>
    <w:rPr>
      <w:rFonts w:ascii="Times New Roman" w:eastAsia="Times New Roman" w:hAnsi="Times New Roman"/>
    </w:rPr>
  </w:style>
  <w:style w:type="character" w:customStyle="1" w:styleId="ListLabel29">
    <w:name w:val="ListLabel 29"/>
    <w:rPr>
      <w:rFonts w:ascii="Times New Roman" w:eastAsia="Times New Roman" w:hAnsi="Times New Roman"/>
    </w:rPr>
  </w:style>
  <w:style w:type="character" w:customStyle="1" w:styleId="ListLabel28">
    <w:name w:val="ListLabel 28"/>
    <w:rPr>
      <w:rFonts w:ascii="Times New Roman" w:eastAsia="Times New Roman" w:hAnsi="Times New Roman"/>
    </w:rPr>
  </w:style>
  <w:style w:type="character" w:customStyle="1" w:styleId="ListLabel27">
    <w:name w:val="ListLabel 27"/>
    <w:rPr>
      <w:rFonts w:ascii="Times New Roman" w:eastAsia="Times New Roman" w:hAnsi="Times New Roman"/>
    </w:rPr>
  </w:style>
  <w:style w:type="character" w:customStyle="1" w:styleId="ListLabel26">
    <w:name w:val="ListLabel 26"/>
    <w:rPr>
      <w:rFonts w:ascii="Times New Roman" w:eastAsia="Times New Roman" w:hAnsi="Times New Roman"/>
    </w:rPr>
  </w:style>
  <w:style w:type="character" w:customStyle="1" w:styleId="ListLabel25">
    <w:name w:val="ListLabel 25"/>
    <w:rPr>
      <w:rFonts w:ascii="Arial" w:eastAsia="Times New Roman" w:hAnsi="Arial"/>
    </w:rPr>
  </w:style>
  <w:style w:type="character" w:customStyle="1" w:styleId="EndnoteCharacters">
    <w:name w:val="Endnote Characters"/>
    <w:rPr>
      <w:rFonts w:ascii="Times New Roman" w:eastAsia="Times New Roman" w:hAnsi="Times New Roman"/>
      <w:vertAlign w:val="superscript"/>
    </w:rPr>
  </w:style>
  <w:style w:type="character" w:customStyle="1" w:styleId="TekstprzypisukocowegoZnak">
    <w:name w:val="Tekst przypisu końcowego Znak"/>
    <w:rPr>
      <w:rFonts w:ascii="Times New Roman" w:eastAsia="Times New Roman" w:hAnsi="Times New Roman"/>
    </w:rPr>
  </w:style>
  <w:style w:type="character" w:customStyle="1" w:styleId="HTML-wstpniesformatowanyZnak">
    <w:name w:val="HTML - wstępnie sformatowany Znak"/>
    <w:rPr>
      <w:rFonts w:ascii="Courier New" w:eastAsia="Courier New" w:hAnsi="Courier New"/>
      <w:sz w:val="20"/>
      <w:szCs w:val="20"/>
    </w:rPr>
  </w:style>
  <w:style w:type="character" w:customStyle="1" w:styleId="ZwykytekstZnak">
    <w:name w:val="Zwykły tekst Znak"/>
    <w:rPr>
      <w:rFonts w:ascii="Courier New" w:eastAsia="Courier New" w:hAnsi="Courier New"/>
      <w:sz w:val="20"/>
      <w:szCs w:val="20"/>
    </w:rPr>
  </w:style>
  <w:style w:type="character" w:customStyle="1" w:styleId="TekstpodstawowyZnak">
    <w:name w:val="Tekst podstawowy Znak"/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rPr>
      <w:rFonts w:ascii="Times New Roman" w:eastAsia="Times New Roman" w:hAnsi="Times New Roman"/>
      <w:sz w:val="24"/>
      <w:szCs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Web1">
    <w:name w:val="Normal (Web)1"/>
    <w:basedOn w:val="Normalny"/>
    <w:pPr>
      <w:spacing w:before="280" w:after="280"/>
    </w:pPr>
  </w:style>
  <w:style w:type="paragraph" w:customStyle="1" w:styleId="BodyText21">
    <w:name w:val="Body Text 21"/>
    <w:basedOn w:val="Normalny"/>
    <w:pPr>
      <w:spacing w:after="120" w:line="480" w:lineRule="auto"/>
    </w:pPr>
  </w:style>
  <w:style w:type="paragraph" w:customStyle="1" w:styleId="PlainText1">
    <w:name w:val="Plain Text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pPr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BalloonText1">
    <w:name w:val="Balloon Text1"/>
    <w:basedOn w:val="Normalny"/>
    <w:rPr>
      <w:rFonts w:ascii="Segoe UI" w:hAnsi="Segoe UI" w:cs="Segoe UI"/>
      <w:sz w:val="18"/>
      <w:szCs w:val="18"/>
    </w:rPr>
  </w:style>
  <w:style w:type="paragraph" w:customStyle="1" w:styleId="CommentText1">
    <w:name w:val="Comment Text1"/>
    <w:basedOn w:val="Normalny"/>
    <w:rPr>
      <w:sz w:val="20"/>
      <w:szCs w:val="20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paragraph" w:customStyle="1" w:styleId="dtz">
    <w:name w:val="dtz"/>
    <w:basedOn w:val="Normalny"/>
    <w:pPr>
      <w:spacing w:after="300"/>
    </w:pPr>
    <w:rPr>
      <w:rFonts w:ascii="inherit" w:hAnsi="inherit" w:cs="inherit"/>
    </w:rPr>
  </w:style>
  <w:style w:type="paragraph" w:customStyle="1" w:styleId="dtn">
    <w:name w:val="dtn"/>
    <w:basedOn w:val="Normalny"/>
    <w:pPr>
      <w:spacing w:after="300"/>
    </w:pPr>
    <w:rPr>
      <w:rFonts w:ascii="inherit" w:hAnsi="inherit" w:cs="inherit"/>
    </w:rPr>
  </w:style>
  <w:style w:type="paragraph" w:customStyle="1" w:styleId="HTMLPreformatted1">
    <w:name w:val="HTML Preformatted1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61734-3F2C-4B58-8E30-11911E8F2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2047</Words>
  <Characters>12286</Characters>
  <Application>Microsoft Office Word</Application>
  <DocSecurity>0</DocSecurity>
  <Lines>102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………………………………</vt:lpstr>
      <vt:lpstr>Uchwała Nr ………………………………</vt:lpstr>
    </vt:vector>
  </TitlesOfParts>
  <Company/>
  <LinksUpToDate>false</LinksUpToDate>
  <CharactersWithSpaces>14305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………………………………</dc:title>
  <dc:subject/>
  <dc:creator>STUDIO DZ DANIEL ZAŁUSKI</dc:creator>
  <cp:keywords/>
  <cp:lastModifiedBy>Aleksandra Kryszczak</cp:lastModifiedBy>
  <cp:revision>2</cp:revision>
  <cp:lastPrinted>2025-01-03T12:21:00Z</cp:lastPrinted>
  <dcterms:created xsi:type="dcterms:W3CDTF">2025-01-03T12:22:00Z</dcterms:created>
  <dcterms:modified xsi:type="dcterms:W3CDTF">2025-01-03T12:22:00Z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